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48163" w14:textId="77777777" w:rsidR="00352BE6" w:rsidRDefault="00A46722" w:rsidP="006166A8">
      <w:pPr>
        <w:spacing w:after="0" w:line="240" w:lineRule="auto"/>
        <w:rPr>
          <w:rFonts w:ascii="Times New Roman" w:hAnsi="Times New Roman" w:cs="Times New Roman"/>
          <w:b/>
          <w:sz w:val="24"/>
          <w:szCs w:val="24"/>
        </w:rPr>
      </w:pPr>
      <w:r w:rsidRPr="00C23640">
        <w:rPr>
          <w:rFonts w:ascii="Times New Roman" w:hAnsi="Times New Roman" w:cs="Times New Roman"/>
          <w:b/>
          <w:sz w:val="24"/>
          <w:szCs w:val="24"/>
        </w:rPr>
        <w:t xml:space="preserve">Českomoravská konfederace </w:t>
      </w:r>
    </w:p>
    <w:p w14:paraId="4D16CE34" w14:textId="4C089E8C" w:rsidR="00A46722" w:rsidRPr="000B3FF8" w:rsidRDefault="00352BE6" w:rsidP="006166A8">
      <w:pPr>
        <w:spacing w:after="0" w:line="240" w:lineRule="auto"/>
        <w:rPr>
          <w:rFonts w:ascii="Times New Roman" w:hAnsi="Times New Roman" w:cs="Times New Roman"/>
          <w:b/>
          <w:bCs/>
          <w:sz w:val="24"/>
          <w:szCs w:val="24"/>
        </w:rPr>
      </w:pPr>
      <w:r w:rsidRPr="000B3FF8">
        <w:rPr>
          <w:rFonts w:ascii="Times New Roman" w:hAnsi="Times New Roman" w:cs="Times New Roman"/>
          <w:b/>
          <w:bCs/>
          <w:sz w:val="24"/>
          <w:szCs w:val="24"/>
        </w:rPr>
        <w:t xml:space="preserve">oborových svazů </w:t>
      </w:r>
      <w:r w:rsidR="00A46722" w:rsidRPr="000B3FF8">
        <w:rPr>
          <w:rFonts w:ascii="Times New Roman" w:hAnsi="Times New Roman" w:cs="Times New Roman"/>
          <w:b/>
          <w:bCs/>
          <w:sz w:val="24"/>
          <w:szCs w:val="24"/>
        </w:rPr>
        <w:t xml:space="preserve"> </w:t>
      </w:r>
    </w:p>
    <w:p w14:paraId="11A4E21C" w14:textId="77777777" w:rsidR="00A46722" w:rsidRPr="00C23640" w:rsidRDefault="00A46722" w:rsidP="006166A8">
      <w:pPr>
        <w:spacing w:after="0" w:line="240" w:lineRule="auto"/>
        <w:rPr>
          <w:rFonts w:ascii="Times New Roman" w:hAnsi="Times New Roman" w:cs="Times New Roman"/>
          <w:sz w:val="24"/>
          <w:szCs w:val="24"/>
        </w:rPr>
      </w:pPr>
    </w:p>
    <w:p w14:paraId="7D82F65A" w14:textId="2D721A3C" w:rsidR="00A46722" w:rsidRPr="00C23640" w:rsidRDefault="00A46722" w:rsidP="006166A8">
      <w:pPr>
        <w:spacing w:after="0" w:line="240" w:lineRule="auto"/>
        <w:rPr>
          <w:rFonts w:ascii="Times New Roman" w:hAnsi="Times New Roman" w:cs="Times New Roman"/>
          <w:sz w:val="24"/>
          <w:szCs w:val="24"/>
        </w:rPr>
      </w:pPr>
      <w:r w:rsidRPr="00C23640">
        <w:rPr>
          <w:rFonts w:ascii="Times New Roman" w:hAnsi="Times New Roman" w:cs="Times New Roman"/>
          <w:sz w:val="24"/>
          <w:szCs w:val="24"/>
        </w:rPr>
        <w:tab/>
      </w:r>
      <w:r w:rsidRPr="00C23640">
        <w:rPr>
          <w:rFonts w:ascii="Times New Roman" w:hAnsi="Times New Roman" w:cs="Times New Roman"/>
          <w:sz w:val="24"/>
          <w:szCs w:val="24"/>
        </w:rPr>
        <w:tab/>
      </w:r>
      <w:r w:rsidRPr="00C23640">
        <w:rPr>
          <w:rFonts w:ascii="Times New Roman" w:hAnsi="Times New Roman" w:cs="Times New Roman"/>
          <w:sz w:val="24"/>
          <w:szCs w:val="24"/>
        </w:rPr>
        <w:tab/>
      </w:r>
      <w:r w:rsidRPr="00C23640">
        <w:rPr>
          <w:rFonts w:ascii="Times New Roman" w:hAnsi="Times New Roman" w:cs="Times New Roman"/>
          <w:sz w:val="24"/>
          <w:szCs w:val="24"/>
        </w:rPr>
        <w:tab/>
      </w:r>
      <w:r w:rsidRPr="00C23640">
        <w:rPr>
          <w:rFonts w:ascii="Times New Roman" w:hAnsi="Times New Roman" w:cs="Times New Roman"/>
          <w:sz w:val="24"/>
          <w:szCs w:val="24"/>
        </w:rPr>
        <w:tab/>
      </w:r>
      <w:r w:rsidRPr="00C23640">
        <w:rPr>
          <w:rFonts w:ascii="Times New Roman" w:hAnsi="Times New Roman" w:cs="Times New Roman"/>
          <w:sz w:val="24"/>
          <w:szCs w:val="24"/>
        </w:rPr>
        <w:tab/>
      </w:r>
      <w:r w:rsidRPr="00C23640">
        <w:rPr>
          <w:rFonts w:ascii="Times New Roman" w:hAnsi="Times New Roman" w:cs="Times New Roman"/>
          <w:sz w:val="24"/>
          <w:szCs w:val="24"/>
        </w:rPr>
        <w:tab/>
      </w:r>
      <w:r w:rsidRPr="00C23640">
        <w:rPr>
          <w:rFonts w:ascii="Times New Roman" w:hAnsi="Times New Roman" w:cs="Times New Roman"/>
          <w:sz w:val="24"/>
          <w:szCs w:val="24"/>
        </w:rPr>
        <w:tab/>
      </w:r>
      <w:r w:rsidR="009F21C9" w:rsidRPr="00C23640">
        <w:rPr>
          <w:rFonts w:ascii="Times New Roman" w:hAnsi="Times New Roman" w:cs="Times New Roman"/>
          <w:sz w:val="24"/>
          <w:szCs w:val="24"/>
        </w:rPr>
        <w:t xml:space="preserve">          </w:t>
      </w:r>
      <w:r w:rsidRPr="00C23640">
        <w:rPr>
          <w:rFonts w:ascii="Times New Roman" w:hAnsi="Times New Roman" w:cs="Times New Roman"/>
          <w:sz w:val="24"/>
          <w:szCs w:val="24"/>
        </w:rPr>
        <w:t xml:space="preserve">V Praze dne </w:t>
      </w:r>
      <w:r w:rsidR="00352BE6">
        <w:rPr>
          <w:rFonts w:ascii="Times New Roman" w:hAnsi="Times New Roman" w:cs="Times New Roman"/>
          <w:sz w:val="24"/>
          <w:szCs w:val="24"/>
        </w:rPr>
        <w:t>7</w:t>
      </w:r>
      <w:r w:rsidR="006166A8" w:rsidRPr="00C23640">
        <w:rPr>
          <w:rFonts w:ascii="Times New Roman" w:hAnsi="Times New Roman" w:cs="Times New Roman"/>
          <w:sz w:val="24"/>
          <w:szCs w:val="24"/>
        </w:rPr>
        <w:t>.</w:t>
      </w:r>
      <w:r w:rsidRPr="00C23640">
        <w:rPr>
          <w:rFonts w:ascii="Times New Roman" w:hAnsi="Times New Roman" w:cs="Times New Roman"/>
          <w:sz w:val="24"/>
          <w:szCs w:val="24"/>
        </w:rPr>
        <w:t xml:space="preserve"> října 2019</w:t>
      </w:r>
    </w:p>
    <w:p w14:paraId="2431E504" w14:textId="77777777" w:rsidR="00A46722" w:rsidRPr="00C23640" w:rsidRDefault="00A46722" w:rsidP="006166A8">
      <w:pPr>
        <w:spacing w:after="0" w:line="240" w:lineRule="auto"/>
        <w:rPr>
          <w:rFonts w:ascii="Times New Roman" w:hAnsi="Times New Roman" w:cs="Times New Roman"/>
          <w:sz w:val="24"/>
          <w:szCs w:val="24"/>
        </w:rPr>
      </w:pPr>
    </w:p>
    <w:p w14:paraId="292B89EB" w14:textId="77777777" w:rsidR="00A46722" w:rsidRPr="00C23640" w:rsidRDefault="00A46722" w:rsidP="00A46722">
      <w:pPr>
        <w:jc w:val="center"/>
        <w:outlineLvl w:val="0"/>
        <w:rPr>
          <w:rFonts w:ascii="Times New Roman" w:hAnsi="Times New Roman" w:cs="Times New Roman"/>
          <w:b/>
          <w:bCs/>
          <w:sz w:val="28"/>
          <w:szCs w:val="28"/>
        </w:rPr>
      </w:pPr>
      <w:r w:rsidRPr="00C23640">
        <w:rPr>
          <w:rFonts w:ascii="Times New Roman" w:hAnsi="Times New Roman" w:cs="Times New Roman"/>
          <w:b/>
          <w:bCs/>
          <w:sz w:val="28"/>
          <w:szCs w:val="28"/>
        </w:rPr>
        <w:t xml:space="preserve">Stanovisko k materiálu </w:t>
      </w:r>
    </w:p>
    <w:p w14:paraId="2144C1B2" w14:textId="1C6A728F" w:rsidR="00A46722" w:rsidRPr="00352BE6" w:rsidRDefault="00A46722" w:rsidP="00352BE6">
      <w:pPr>
        <w:jc w:val="center"/>
        <w:outlineLvl w:val="0"/>
        <w:rPr>
          <w:rFonts w:ascii="Times New Roman" w:hAnsi="Times New Roman" w:cs="Times New Roman"/>
          <w:b/>
          <w:bCs/>
          <w:sz w:val="28"/>
          <w:szCs w:val="28"/>
        </w:rPr>
      </w:pPr>
      <w:r w:rsidRPr="00C23640">
        <w:rPr>
          <w:rFonts w:ascii="Times New Roman" w:hAnsi="Times New Roman" w:cs="Times New Roman"/>
          <w:b/>
          <w:bCs/>
          <w:sz w:val="28"/>
          <w:szCs w:val="28"/>
        </w:rPr>
        <w:t>„Návrh státního rozpočtu České republiky na rok 2021 včetně rozpočtové dokumentace“ a prognóza ekonomického vývoje v roce 2020</w:t>
      </w:r>
      <w:r w:rsidRPr="00C23640">
        <w:rPr>
          <w:rFonts w:ascii="Times New Roman" w:hAnsi="Times New Roman" w:cs="Times New Roman"/>
          <w:bCs/>
          <w:sz w:val="24"/>
          <w:szCs w:val="24"/>
        </w:rPr>
        <w:t xml:space="preserve"> </w:t>
      </w:r>
    </w:p>
    <w:p w14:paraId="65C77B0A" w14:textId="77777777" w:rsidR="00A46722" w:rsidRPr="00C23640" w:rsidRDefault="00A46722" w:rsidP="00A46722">
      <w:pPr>
        <w:jc w:val="both"/>
        <w:outlineLvl w:val="0"/>
        <w:rPr>
          <w:rFonts w:ascii="Times New Roman" w:hAnsi="Times New Roman" w:cs="Times New Roman"/>
          <w:bCs/>
          <w:sz w:val="24"/>
          <w:szCs w:val="24"/>
        </w:rPr>
      </w:pPr>
      <w:bookmarkStart w:id="0" w:name="_Hlk52705370"/>
    </w:p>
    <w:p w14:paraId="30C8235F" w14:textId="77777777" w:rsidR="00F93849" w:rsidRPr="00C23640" w:rsidRDefault="00A46722" w:rsidP="009F21C9">
      <w:pPr>
        <w:pStyle w:val="Odstavecseseznamem"/>
        <w:numPr>
          <w:ilvl w:val="0"/>
          <w:numId w:val="3"/>
        </w:numPr>
        <w:spacing w:after="120"/>
        <w:ind w:left="369" w:hanging="709"/>
        <w:jc w:val="both"/>
        <w:outlineLvl w:val="0"/>
        <w:rPr>
          <w:rFonts w:ascii="Times New Roman" w:hAnsi="Times New Roman" w:cs="Times New Roman"/>
          <w:bCs/>
          <w:sz w:val="28"/>
          <w:szCs w:val="28"/>
        </w:rPr>
      </w:pPr>
      <w:r w:rsidRPr="00C23640">
        <w:rPr>
          <w:rFonts w:ascii="Times New Roman" w:hAnsi="Times New Roman" w:cs="Times New Roman"/>
          <w:b/>
          <w:sz w:val="28"/>
          <w:szCs w:val="28"/>
          <w:u w:val="single"/>
        </w:rPr>
        <w:t xml:space="preserve">Úvodem – </w:t>
      </w:r>
      <w:r w:rsidR="002C45A3" w:rsidRPr="00C23640">
        <w:rPr>
          <w:rFonts w:ascii="Times New Roman" w:hAnsi="Times New Roman" w:cs="Times New Roman"/>
          <w:b/>
          <w:sz w:val="28"/>
          <w:szCs w:val="28"/>
          <w:u w:val="single"/>
        </w:rPr>
        <w:t>poznámky k charakteru, přípravě, zpracování a projednávání návrhu státního rozpočtu na rok 2021</w:t>
      </w:r>
    </w:p>
    <w:p w14:paraId="0901CD34" w14:textId="77777777" w:rsidR="00526711" w:rsidRPr="00C23640" w:rsidRDefault="00501A7B" w:rsidP="006166A8">
      <w:pPr>
        <w:pStyle w:val="Textpoznpodarou"/>
        <w:spacing w:after="120"/>
        <w:ind w:firstLine="708"/>
        <w:jc w:val="both"/>
        <w:rPr>
          <w:rFonts w:ascii="Times New Roman" w:hAnsi="Times New Roman" w:cs="Times New Roman"/>
          <w:bCs/>
          <w:sz w:val="24"/>
          <w:szCs w:val="24"/>
        </w:rPr>
      </w:pPr>
      <w:proofErr w:type="spellStart"/>
      <w:r w:rsidRPr="00C23640">
        <w:rPr>
          <w:rFonts w:ascii="Times New Roman" w:hAnsi="Times New Roman" w:cs="Times New Roman"/>
          <w:bCs/>
          <w:sz w:val="24"/>
          <w:szCs w:val="24"/>
        </w:rPr>
        <w:t>K</w:t>
      </w:r>
      <w:r w:rsidR="00A46722" w:rsidRPr="00C23640">
        <w:rPr>
          <w:rFonts w:ascii="Times New Roman" w:hAnsi="Times New Roman" w:cs="Times New Roman"/>
          <w:bCs/>
          <w:sz w:val="24"/>
          <w:szCs w:val="24"/>
        </w:rPr>
        <w:t>oronavirová</w:t>
      </w:r>
      <w:proofErr w:type="spellEnd"/>
      <w:r w:rsidR="00A46722" w:rsidRPr="00C23640">
        <w:rPr>
          <w:rFonts w:ascii="Times New Roman" w:hAnsi="Times New Roman" w:cs="Times New Roman"/>
          <w:bCs/>
          <w:sz w:val="24"/>
          <w:szCs w:val="24"/>
        </w:rPr>
        <w:t xml:space="preserve"> krize velmi silně zasáhla nejen stávající státní rozpočet na rok 2020,</w:t>
      </w:r>
      <w:r w:rsidR="00A46722" w:rsidRPr="00C23640">
        <w:rPr>
          <w:rStyle w:val="Znakapoznpodarou"/>
          <w:rFonts w:ascii="Times New Roman" w:hAnsi="Times New Roman" w:cs="Times New Roman"/>
          <w:bCs/>
          <w:sz w:val="24"/>
          <w:szCs w:val="24"/>
        </w:rPr>
        <w:footnoteReference w:id="1"/>
      </w:r>
      <w:r w:rsidR="00A46722" w:rsidRPr="00C23640">
        <w:rPr>
          <w:rFonts w:ascii="Times New Roman" w:hAnsi="Times New Roman" w:cs="Times New Roman"/>
          <w:bCs/>
          <w:sz w:val="24"/>
          <w:szCs w:val="24"/>
        </w:rPr>
        <w:t xml:space="preserve"> ale i celý rozpočtový proces přípravy rozpočtu na rok 2021</w:t>
      </w:r>
      <w:r w:rsidR="000A21EA">
        <w:rPr>
          <w:rFonts w:ascii="Times New Roman" w:hAnsi="Times New Roman" w:cs="Times New Roman"/>
          <w:bCs/>
          <w:sz w:val="24"/>
          <w:szCs w:val="24"/>
        </w:rPr>
        <w:t>,</w:t>
      </w:r>
      <w:r w:rsidRPr="00C23640">
        <w:rPr>
          <w:rFonts w:ascii="Times New Roman" w:hAnsi="Times New Roman" w:cs="Times New Roman"/>
          <w:bCs/>
          <w:sz w:val="24"/>
          <w:szCs w:val="24"/>
        </w:rPr>
        <w:t xml:space="preserve"> a to v mnoha ohledech. </w:t>
      </w:r>
    </w:p>
    <w:p w14:paraId="252A07A1" w14:textId="77777777" w:rsidR="00F06AC7" w:rsidRPr="00C23640" w:rsidRDefault="00B969C7" w:rsidP="006166A8">
      <w:pPr>
        <w:pStyle w:val="Textpoznpodarou"/>
        <w:spacing w:after="120"/>
        <w:ind w:firstLine="708"/>
        <w:jc w:val="both"/>
        <w:rPr>
          <w:rFonts w:ascii="Times New Roman" w:hAnsi="Times New Roman" w:cs="Times New Roman"/>
          <w:bCs/>
          <w:sz w:val="24"/>
          <w:szCs w:val="24"/>
        </w:rPr>
      </w:pPr>
      <w:r w:rsidRPr="00C23640">
        <w:rPr>
          <w:rFonts w:ascii="Times New Roman" w:hAnsi="Times New Roman" w:cs="Times New Roman"/>
          <w:bCs/>
          <w:sz w:val="24"/>
          <w:szCs w:val="24"/>
        </w:rPr>
        <w:t xml:space="preserve">Při zaměření energie vlády na opakující se úpravy státního rozpočtu na rok 2020 </w:t>
      </w:r>
      <w:r w:rsidR="004F2BA9" w:rsidRPr="00C23640">
        <w:rPr>
          <w:rFonts w:ascii="Times New Roman" w:hAnsi="Times New Roman" w:cs="Times New Roman"/>
          <w:bCs/>
          <w:sz w:val="24"/>
          <w:szCs w:val="24"/>
        </w:rPr>
        <w:t xml:space="preserve">jí </w:t>
      </w:r>
      <w:r w:rsidR="0027154F" w:rsidRPr="00C23640">
        <w:rPr>
          <w:rFonts w:ascii="Times New Roman" w:hAnsi="Times New Roman" w:cs="Times New Roman"/>
          <w:bCs/>
          <w:sz w:val="24"/>
          <w:szCs w:val="24"/>
        </w:rPr>
        <w:t>na konci května</w:t>
      </w:r>
      <w:r w:rsidR="00857B2B" w:rsidRPr="00C23640">
        <w:rPr>
          <w:rFonts w:ascii="Times New Roman" w:hAnsi="Times New Roman" w:cs="Times New Roman"/>
          <w:bCs/>
          <w:sz w:val="24"/>
          <w:szCs w:val="24"/>
        </w:rPr>
        <w:t xml:space="preserve"> </w:t>
      </w:r>
      <w:r w:rsidR="000A21EA" w:rsidRPr="00C23640">
        <w:rPr>
          <w:rFonts w:ascii="Times New Roman" w:hAnsi="Times New Roman" w:cs="Times New Roman"/>
          <w:bCs/>
          <w:sz w:val="24"/>
          <w:szCs w:val="24"/>
        </w:rPr>
        <w:t xml:space="preserve">nezbyl </w:t>
      </w:r>
      <w:r w:rsidR="00857B2B" w:rsidRPr="00C23640">
        <w:rPr>
          <w:rFonts w:ascii="Times New Roman" w:hAnsi="Times New Roman" w:cs="Times New Roman"/>
          <w:bCs/>
          <w:sz w:val="24"/>
          <w:szCs w:val="24"/>
        </w:rPr>
        <w:t>čas na</w:t>
      </w:r>
      <w:r w:rsidR="004F2BA9" w:rsidRPr="00C23640">
        <w:rPr>
          <w:rFonts w:ascii="Times New Roman" w:hAnsi="Times New Roman" w:cs="Times New Roman"/>
          <w:bCs/>
          <w:sz w:val="24"/>
          <w:szCs w:val="24"/>
        </w:rPr>
        <w:t xml:space="preserve"> přípravu rozpočtu </w:t>
      </w:r>
      <w:r w:rsidR="000A21EA">
        <w:rPr>
          <w:rFonts w:ascii="Times New Roman" w:hAnsi="Times New Roman" w:cs="Times New Roman"/>
          <w:bCs/>
          <w:sz w:val="24"/>
          <w:szCs w:val="24"/>
        </w:rPr>
        <w:t>na</w:t>
      </w:r>
      <w:r w:rsidR="004F2BA9" w:rsidRPr="00C23640">
        <w:rPr>
          <w:rFonts w:ascii="Times New Roman" w:hAnsi="Times New Roman" w:cs="Times New Roman"/>
          <w:bCs/>
          <w:sz w:val="24"/>
          <w:szCs w:val="24"/>
        </w:rPr>
        <w:t xml:space="preserve"> rok 2021. Dokument </w:t>
      </w:r>
      <w:r w:rsidR="006E6F19" w:rsidRPr="00C23640">
        <w:rPr>
          <w:rFonts w:ascii="Times New Roman" w:hAnsi="Times New Roman" w:cs="Times New Roman"/>
          <w:bCs/>
          <w:sz w:val="24"/>
          <w:szCs w:val="24"/>
        </w:rPr>
        <w:t>„</w:t>
      </w:r>
      <w:r w:rsidR="006E6F19" w:rsidRPr="00C23640">
        <w:rPr>
          <w:rFonts w:ascii="Times New Roman" w:hAnsi="Times New Roman" w:cs="Times New Roman"/>
          <w:b/>
          <w:sz w:val="24"/>
          <w:szCs w:val="24"/>
        </w:rPr>
        <w:t>Příprava státního rozpočtu České republiky na rok 2021 a střednědobého výhledu na léta 2022 a 2023</w:t>
      </w:r>
      <w:r w:rsidR="00857B2B" w:rsidRPr="00C23640">
        <w:rPr>
          <w:rFonts w:ascii="Times New Roman" w:hAnsi="Times New Roman" w:cs="Times New Roman"/>
          <w:b/>
          <w:sz w:val="24"/>
          <w:szCs w:val="24"/>
        </w:rPr>
        <w:t>“,</w:t>
      </w:r>
      <w:r w:rsidR="006E6F19" w:rsidRPr="00C23640">
        <w:rPr>
          <w:rFonts w:ascii="Times New Roman" w:hAnsi="Times New Roman" w:cs="Times New Roman"/>
          <w:b/>
          <w:sz w:val="24"/>
          <w:szCs w:val="24"/>
        </w:rPr>
        <w:t xml:space="preserve"> </w:t>
      </w:r>
      <w:r w:rsidR="00857B2B" w:rsidRPr="00C23640">
        <w:rPr>
          <w:rFonts w:ascii="Times New Roman" w:hAnsi="Times New Roman" w:cs="Times New Roman"/>
          <w:bCs/>
          <w:sz w:val="24"/>
          <w:szCs w:val="24"/>
        </w:rPr>
        <w:t xml:space="preserve">doposud </w:t>
      </w:r>
      <w:r w:rsidR="00F06AC7" w:rsidRPr="00C23640">
        <w:rPr>
          <w:rFonts w:ascii="Times New Roman" w:hAnsi="Times New Roman" w:cs="Times New Roman"/>
          <w:bCs/>
          <w:sz w:val="24"/>
          <w:szCs w:val="24"/>
        </w:rPr>
        <w:t>pravidelně projednávaný se sociálními partnery v prvé dekádě měsíce června</w:t>
      </w:r>
      <w:r w:rsidR="004A55F0">
        <w:rPr>
          <w:rFonts w:ascii="Times New Roman" w:hAnsi="Times New Roman" w:cs="Times New Roman"/>
          <w:bCs/>
          <w:sz w:val="24"/>
          <w:szCs w:val="24"/>
        </w:rPr>
        <w:t>,</w:t>
      </w:r>
      <w:r w:rsidR="004F2BA9" w:rsidRPr="00C23640">
        <w:rPr>
          <w:rFonts w:ascii="Times New Roman" w:hAnsi="Times New Roman" w:cs="Times New Roman"/>
          <w:bCs/>
          <w:sz w:val="24"/>
          <w:szCs w:val="24"/>
        </w:rPr>
        <w:t xml:space="preserve"> nebyl zpracován. Přesněji řečeno nebylo zpracováno</w:t>
      </w:r>
      <w:r w:rsidR="00F06AC7" w:rsidRPr="00C23640">
        <w:rPr>
          <w:rFonts w:ascii="Times New Roman" w:hAnsi="Times New Roman" w:cs="Times New Roman"/>
          <w:bCs/>
          <w:sz w:val="24"/>
          <w:szCs w:val="24"/>
        </w:rPr>
        <w:t xml:space="preserve"> východisk</w:t>
      </w:r>
      <w:r w:rsidR="004F2BA9" w:rsidRPr="00C23640">
        <w:rPr>
          <w:rFonts w:ascii="Times New Roman" w:hAnsi="Times New Roman" w:cs="Times New Roman"/>
          <w:bCs/>
          <w:sz w:val="24"/>
          <w:szCs w:val="24"/>
        </w:rPr>
        <w:t>o</w:t>
      </w:r>
      <w:r w:rsidR="00F06AC7" w:rsidRPr="00C23640">
        <w:rPr>
          <w:rFonts w:ascii="Times New Roman" w:hAnsi="Times New Roman" w:cs="Times New Roman"/>
          <w:bCs/>
          <w:sz w:val="24"/>
          <w:szCs w:val="24"/>
        </w:rPr>
        <w:t xml:space="preserve"> pro vyjednávání jednotlivých rozpočtových kapitol mezi MF a resorty</w:t>
      </w:r>
      <w:r w:rsidR="00452884" w:rsidRPr="00C23640">
        <w:rPr>
          <w:rFonts w:ascii="Times New Roman" w:hAnsi="Times New Roman" w:cs="Times New Roman"/>
          <w:bCs/>
          <w:sz w:val="24"/>
          <w:szCs w:val="24"/>
        </w:rPr>
        <w:t xml:space="preserve"> a </w:t>
      </w:r>
      <w:r w:rsidR="00F06AC7" w:rsidRPr="00C23640">
        <w:rPr>
          <w:rFonts w:ascii="Times New Roman" w:hAnsi="Times New Roman" w:cs="Times New Roman"/>
          <w:bCs/>
          <w:sz w:val="24"/>
          <w:szCs w:val="24"/>
        </w:rPr>
        <w:t>východisk</w:t>
      </w:r>
      <w:r w:rsidR="00452884" w:rsidRPr="00C23640">
        <w:rPr>
          <w:rFonts w:ascii="Times New Roman" w:hAnsi="Times New Roman" w:cs="Times New Roman"/>
          <w:bCs/>
          <w:sz w:val="24"/>
          <w:szCs w:val="24"/>
        </w:rPr>
        <w:t>o</w:t>
      </w:r>
      <w:r w:rsidR="00F06AC7" w:rsidRPr="00C23640">
        <w:rPr>
          <w:rFonts w:ascii="Times New Roman" w:hAnsi="Times New Roman" w:cs="Times New Roman"/>
          <w:bCs/>
          <w:sz w:val="24"/>
          <w:szCs w:val="24"/>
        </w:rPr>
        <w:t xml:space="preserve"> pro vyjednávání o platech v rozpočtové sféře</w:t>
      </w:r>
      <w:r w:rsidR="00857B2B" w:rsidRPr="00C23640">
        <w:rPr>
          <w:rFonts w:ascii="Times New Roman" w:hAnsi="Times New Roman" w:cs="Times New Roman"/>
          <w:bCs/>
          <w:sz w:val="24"/>
          <w:szCs w:val="24"/>
        </w:rPr>
        <w:t xml:space="preserve"> na následující rok. </w:t>
      </w:r>
      <w:r w:rsidR="00F06AC7" w:rsidRPr="00C23640">
        <w:rPr>
          <w:rFonts w:ascii="Times New Roman" w:hAnsi="Times New Roman" w:cs="Times New Roman"/>
          <w:bCs/>
          <w:sz w:val="24"/>
          <w:szCs w:val="24"/>
        </w:rPr>
        <w:t xml:space="preserve">  </w:t>
      </w:r>
    </w:p>
    <w:p w14:paraId="587366C1" w14:textId="77777777" w:rsidR="00EC6AC5" w:rsidRPr="00C23640" w:rsidRDefault="004A55F0" w:rsidP="006166A8">
      <w:pPr>
        <w:pStyle w:val="Textpoznpodarou"/>
        <w:spacing w:after="120"/>
        <w:ind w:firstLine="708"/>
        <w:jc w:val="both"/>
        <w:rPr>
          <w:rFonts w:ascii="Times New Roman" w:hAnsi="Times New Roman" w:cs="Times New Roman"/>
          <w:bCs/>
          <w:sz w:val="24"/>
          <w:szCs w:val="24"/>
        </w:rPr>
      </w:pPr>
      <w:r>
        <w:rPr>
          <w:rFonts w:ascii="Times New Roman" w:hAnsi="Times New Roman" w:cs="Times New Roman"/>
          <w:bCs/>
          <w:sz w:val="24"/>
          <w:szCs w:val="24"/>
        </w:rPr>
        <w:t>To</w:t>
      </w:r>
      <w:r w:rsidR="00B969C7" w:rsidRPr="00C23640">
        <w:rPr>
          <w:rFonts w:ascii="Times New Roman" w:hAnsi="Times New Roman" w:cs="Times New Roman"/>
          <w:bCs/>
          <w:sz w:val="24"/>
          <w:szCs w:val="24"/>
        </w:rPr>
        <w:t>, že vzhledem k</w:t>
      </w:r>
      <w:r>
        <w:rPr>
          <w:rFonts w:ascii="Times New Roman" w:hAnsi="Times New Roman" w:cs="Times New Roman"/>
          <w:bCs/>
          <w:sz w:val="24"/>
          <w:szCs w:val="24"/>
        </w:rPr>
        <w:t xml:space="preserve">e </w:t>
      </w:r>
      <w:proofErr w:type="spellStart"/>
      <w:r>
        <w:rPr>
          <w:rFonts w:ascii="Times New Roman" w:hAnsi="Times New Roman" w:cs="Times New Roman"/>
          <w:bCs/>
          <w:sz w:val="24"/>
          <w:szCs w:val="24"/>
        </w:rPr>
        <w:t>k</w:t>
      </w:r>
      <w:r w:rsidR="00B969C7" w:rsidRPr="00C23640">
        <w:rPr>
          <w:rFonts w:ascii="Times New Roman" w:hAnsi="Times New Roman" w:cs="Times New Roman"/>
          <w:bCs/>
          <w:sz w:val="24"/>
          <w:szCs w:val="24"/>
        </w:rPr>
        <w:t>oronavirové</w:t>
      </w:r>
      <w:proofErr w:type="spellEnd"/>
      <w:r w:rsidR="00B969C7" w:rsidRPr="00C23640">
        <w:rPr>
          <w:rFonts w:ascii="Times New Roman" w:hAnsi="Times New Roman" w:cs="Times New Roman"/>
          <w:bCs/>
          <w:sz w:val="24"/>
          <w:szCs w:val="24"/>
        </w:rPr>
        <w:t xml:space="preserve"> </w:t>
      </w:r>
      <w:r w:rsidR="00857B2B" w:rsidRPr="00C23640">
        <w:rPr>
          <w:rFonts w:ascii="Times New Roman" w:hAnsi="Times New Roman" w:cs="Times New Roman"/>
          <w:bCs/>
          <w:sz w:val="24"/>
          <w:szCs w:val="24"/>
        </w:rPr>
        <w:t>krizi a nejasné</w:t>
      </w:r>
      <w:r w:rsidR="00452884" w:rsidRPr="00C23640">
        <w:rPr>
          <w:rFonts w:ascii="Times New Roman" w:hAnsi="Times New Roman" w:cs="Times New Roman"/>
          <w:bCs/>
          <w:sz w:val="24"/>
          <w:szCs w:val="24"/>
        </w:rPr>
        <w:t>mu dalšímu vývoji ekonomiky</w:t>
      </w:r>
      <w:r w:rsidR="00B969C7" w:rsidRPr="00C23640">
        <w:rPr>
          <w:rFonts w:ascii="Times New Roman" w:hAnsi="Times New Roman" w:cs="Times New Roman"/>
          <w:bCs/>
          <w:sz w:val="24"/>
          <w:szCs w:val="24"/>
        </w:rPr>
        <w:t xml:space="preserve"> došlo k časovým posunům v prá</w:t>
      </w:r>
      <w:r w:rsidR="00BF5AB8" w:rsidRPr="00C23640">
        <w:rPr>
          <w:rFonts w:ascii="Times New Roman" w:hAnsi="Times New Roman" w:cs="Times New Roman"/>
          <w:bCs/>
          <w:sz w:val="24"/>
          <w:szCs w:val="24"/>
        </w:rPr>
        <w:t>c</w:t>
      </w:r>
      <w:r w:rsidR="00B969C7" w:rsidRPr="00C23640">
        <w:rPr>
          <w:rFonts w:ascii="Times New Roman" w:hAnsi="Times New Roman" w:cs="Times New Roman"/>
          <w:bCs/>
          <w:sz w:val="24"/>
          <w:szCs w:val="24"/>
        </w:rPr>
        <w:t>i na rozpočtu</w:t>
      </w:r>
      <w:r w:rsidR="00857B2B" w:rsidRPr="00C23640">
        <w:rPr>
          <w:rFonts w:ascii="Times New Roman" w:hAnsi="Times New Roman" w:cs="Times New Roman"/>
          <w:bCs/>
          <w:sz w:val="24"/>
          <w:szCs w:val="24"/>
        </w:rPr>
        <w:t xml:space="preserve"> na rok 2021</w:t>
      </w:r>
      <w:r>
        <w:rPr>
          <w:rFonts w:ascii="Times New Roman" w:hAnsi="Times New Roman" w:cs="Times New Roman"/>
          <w:bCs/>
          <w:sz w:val="24"/>
          <w:szCs w:val="24"/>
        </w:rPr>
        <w:t>,</w:t>
      </w:r>
      <w:r w:rsidR="00B969C7" w:rsidRPr="00C23640">
        <w:rPr>
          <w:rFonts w:ascii="Times New Roman" w:hAnsi="Times New Roman" w:cs="Times New Roman"/>
          <w:bCs/>
          <w:sz w:val="24"/>
          <w:szCs w:val="24"/>
        </w:rPr>
        <w:t xml:space="preserve"> je </w:t>
      </w:r>
      <w:r w:rsidR="00452884" w:rsidRPr="00C23640">
        <w:rPr>
          <w:rFonts w:ascii="Times New Roman" w:hAnsi="Times New Roman" w:cs="Times New Roman"/>
          <w:bCs/>
          <w:sz w:val="24"/>
          <w:szCs w:val="24"/>
        </w:rPr>
        <w:t xml:space="preserve">vcelku </w:t>
      </w:r>
      <w:r w:rsidR="00B969C7" w:rsidRPr="00C23640">
        <w:rPr>
          <w:rFonts w:ascii="Times New Roman" w:hAnsi="Times New Roman" w:cs="Times New Roman"/>
          <w:bCs/>
          <w:sz w:val="24"/>
          <w:szCs w:val="24"/>
        </w:rPr>
        <w:t>pochopitelné. Ovšem</w:t>
      </w:r>
      <w:r>
        <w:rPr>
          <w:rFonts w:ascii="Times New Roman" w:hAnsi="Times New Roman" w:cs="Times New Roman"/>
          <w:bCs/>
          <w:sz w:val="24"/>
          <w:szCs w:val="24"/>
        </w:rPr>
        <w:t xml:space="preserve"> skutečnost</w:t>
      </w:r>
      <w:r w:rsidR="00526711" w:rsidRPr="00C23640">
        <w:rPr>
          <w:rFonts w:ascii="Times New Roman" w:hAnsi="Times New Roman" w:cs="Times New Roman"/>
          <w:bCs/>
          <w:sz w:val="24"/>
          <w:szCs w:val="24"/>
        </w:rPr>
        <w:t xml:space="preserve">, že </w:t>
      </w:r>
      <w:r w:rsidR="00452884" w:rsidRPr="00C23640">
        <w:rPr>
          <w:rFonts w:ascii="Times New Roman" w:hAnsi="Times New Roman" w:cs="Times New Roman"/>
          <w:bCs/>
          <w:sz w:val="24"/>
          <w:szCs w:val="24"/>
        </w:rPr>
        <w:t xml:space="preserve">výše uvedený zásadní dokument </w:t>
      </w:r>
      <w:r w:rsidR="00526711" w:rsidRPr="00C23640">
        <w:rPr>
          <w:rFonts w:ascii="Times New Roman" w:hAnsi="Times New Roman" w:cs="Times New Roman"/>
          <w:bCs/>
          <w:sz w:val="24"/>
          <w:szCs w:val="24"/>
        </w:rPr>
        <w:t>nebyl</w:t>
      </w:r>
      <w:r w:rsidR="00B969C7" w:rsidRPr="00C23640">
        <w:rPr>
          <w:rFonts w:ascii="Times New Roman" w:hAnsi="Times New Roman" w:cs="Times New Roman"/>
          <w:bCs/>
          <w:sz w:val="24"/>
          <w:szCs w:val="24"/>
        </w:rPr>
        <w:t xml:space="preserve"> zpracován</w:t>
      </w:r>
      <w:r w:rsidR="00526711" w:rsidRPr="00C23640">
        <w:rPr>
          <w:rFonts w:ascii="Times New Roman" w:hAnsi="Times New Roman" w:cs="Times New Roman"/>
          <w:bCs/>
          <w:sz w:val="24"/>
          <w:szCs w:val="24"/>
        </w:rPr>
        <w:t xml:space="preserve"> vůbec (a tedy ani schválen vládou jako východisko pro další rozpočtové práce)</w:t>
      </w:r>
      <w:r>
        <w:rPr>
          <w:rFonts w:ascii="Times New Roman" w:hAnsi="Times New Roman" w:cs="Times New Roman"/>
          <w:bCs/>
          <w:sz w:val="24"/>
          <w:szCs w:val="24"/>
        </w:rPr>
        <w:t>,</w:t>
      </w:r>
      <w:r w:rsidR="00526711" w:rsidRPr="00C23640">
        <w:rPr>
          <w:rFonts w:ascii="Times New Roman" w:hAnsi="Times New Roman" w:cs="Times New Roman"/>
          <w:bCs/>
          <w:sz w:val="24"/>
          <w:szCs w:val="24"/>
        </w:rPr>
        <w:t xml:space="preserve"> měl</w:t>
      </w:r>
      <w:r>
        <w:rPr>
          <w:rFonts w:ascii="Times New Roman" w:hAnsi="Times New Roman" w:cs="Times New Roman"/>
          <w:bCs/>
          <w:sz w:val="24"/>
          <w:szCs w:val="24"/>
        </w:rPr>
        <w:t>a</w:t>
      </w:r>
      <w:r w:rsidR="00526711" w:rsidRPr="00C23640">
        <w:rPr>
          <w:rFonts w:ascii="Times New Roman" w:hAnsi="Times New Roman" w:cs="Times New Roman"/>
          <w:bCs/>
          <w:sz w:val="24"/>
          <w:szCs w:val="24"/>
        </w:rPr>
        <w:t xml:space="preserve"> fatální vliv na celý rozpočtový proces letošního roku. Ten se </w:t>
      </w:r>
      <w:r w:rsidR="00452884" w:rsidRPr="00C23640">
        <w:rPr>
          <w:rFonts w:ascii="Times New Roman" w:hAnsi="Times New Roman" w:cs="Times New Roman"/>
          <w:bCs/>
          <w:sz w:val="24"/>
          <w:szCs w:val="24"/>
        </w:rPr>
        <w:t xml:space="preserve">oproti </w:t>
      </w:r>
      <w:r w:rsidR="00526711" w:rsidRPr="00C23640">
        <w:rPr>
          <w:rFonts w:ascii="Times New Roman" w:hAnsi="Times New Roman" w:cs="Times New Roman"/>
          <w:bCs/>
          <w:sz w:val="24"/>
          <w:szCs w:val="24"/>
        </w:rPr>
        <w:t>předchozí</w:t>
      </w:r>
      <w:r w:rsidR="00452884" w:rsidRPr="00C23640">
        <w:rPr>
          <w:rFonts w:ascii="Times New Roman" w:hAnsi="Times New Roman" w:cs="Times New Roman"/>
          <w:bCs/>
          <w:sz w:val="24"/>
          <w:szCs w:val="24"/>
        </w:rPr>
        <w:t>m</w:t>
      </w:r>
      <w:r w:rsidR="00526711" w:rsidRPr="00C23640">
        <w:rPr>
          <w:rFonts w:ascii="Times New Roman" w:hAnsi="Times New Roman" w:cs="Times New Roman"/>
          <w:bCs/>
          <w:sz w:val="24"/>
          <w:szCs w:val="24"/>
        </w:rPr>
        <w:t xml:space="preserve"> let</w:t>
      </w:r>
      <w:r w:rsidR="00452884" w:rsidRPr="00C23640">
        <w:rPr>
          <w:rFonts w:ascii="Times New Roman" w:hAnsi="Times New Roman" w:cs="Times New Roman"/>
          <w:bCs/>
          <w:sz w:val="24"/>
          <w:szCs w:val="24"/>
        </w:rPr>
        <w:t>ům</w:t>
      </w:r>
      <w:r w:rsidR="00526711" w:rsidRPr="00C23640">
        <w:rPr>
          <w:rFonts w:ascii="Times New Roman" w:hAnsi="Times New Roman" w:cs="Times New Roman"/>
          <w:bCs/>
          <w:sz w:val="24"/>
          <w:szCs w:val="24"/>
        </w:rPr>
        <w:t xml:space="preserve"> zásadním způsobem odlišoval.  </w:t>
      </w:r>
    </w:p>
    <w:p w14:paraId="5E39EDF3" w14:textId="535BF2EE" w:rsidR="00322819" w:rsidRPr="00C23640" w:rsidRDefault="00F06AC7" w:rsidP="006166A8">
      <w:pPr>
        <w:pStyle w:val="Textpoznpodarou"/>
        <w:spacing w:after="120"/>
        <w:ind w:firstLine="708"/>
        <w:jc w:val="both"/>
        <w:rPr>
          <w:rFonts w:ascii="Times New Roman" w:hAnsi="Times New Roman" w:cs="Times New Roman"/>
          <w:b/>
          <w:color w:val="000000" w:themeColor="text1"/>
          <w:sz w:val="24"/>
          <w:szCs w:val="24"/>
        </w:rPr>
      </w:pPr>
      <w:r w:rsidRPr="00C23640">
        <w:rPr>
          <w:rFonts w:ascii="Times New Roman" w:hAnsi="Times New Roman" w:cs="Times New Roman"/>
          <w:bCs/>
          <w:sz w:val="24"/>
          <w:szCs w:val="24"/>
        </w:rPr>
        <w:t xml:space="preserve">Absence rozpočtového rámce totiž umožnila přijímat </w:t>
      </w:r>
      <w:r w:rsidR="00EC6AC5" w:rsidRPr="00C23640">
        <w:rPr>
          <w:rFonts w:ascii="Times New Roman" w:hAnsi="Times New Roman" w:cs="Times New Roman"/>
          <w:bCs/>
          <w:sz w:val="24"/>
          <w:szCs w:val="24"/>
        </w:rPr>
        <w:t>již od druhého čtvrt</w:t>
      </w:r>
      <w:r w:rsidR="00526711" w:rsidRPr="00C23640">
        <w:rPr>
          <w:rFonts w:ascii="Times New Roman" w:hAnsi="Times New Roman" w:cs="Times New Roman"/>
          <w:bCs/>
          <w:sz w:val="24"/>
          <w:szCs w:val="24"/>
        </w:rPr>
        <w:t>l</w:t>
      </w:r>
      <w:r w:rsidR="00EC6AC5" w:rsidRPr="00C23640">
        <w:rPr>
          <w:rFonts w:ascii="Times New Roman" w:hAnsi="Times New Roman" w:cs="Times New Roman"/>
          <w:bCs/>
          <w:sz w:val="24"/>
          <w:szCs w:val="24"/>
        </w:rPr>
        <w:t xml:space="preserve">etí </w:t>
      </w:r>
      <w:r w:rsidR="00B969C7" w:rsidRPr="00C23640">
        <w:rPr>
          <w:rFonts w:ascii="Times New Roman" w:hAnsi="Times New Roman" w:cs="Times New Roman"/>
          <w:bCs/>
          <w:sz w:val="24"/>
          <w:szCs w:val="24"/>
        </w:rPr>
        <w:t xml:space="preserve">letošního </w:t>
      </w:r>
      <w:r w:rsidR="00EC6AC5" w:rsidRPr="00C23640">
        <w:rPr>
          <w:rFonts w:ascii="Times New Roman" w:hAnsi="Times New Roman" w:cs="Times New Roman"/>
          <w:bCs/>
          <w:sz w:val="24"/>
          <w:szCs w:val="24"/>
        </w:rPr>
        <w:t>roku „per partes“ narychlo</w:t>
      </w:r>
      <w:r w:rsidR="00857B2B" w:rsidRPr="00C23640">
        <w:rPr>
          <w:rFonts w:ascii="Times New Roman" w:hAnsi="Times New Roman" w:cs="Times New Roman"/>
          <w:bCs/>
          <w:sz w:val="24"/>
          <w:szCs w:val="24"/>
        </w:rPr>
        <w:t xml:space="preserve"> </w:t>
      </w:r>
      <w:r w:rsidR="00EC6AC5" w:rsidRPr="00C23640">
        <w:rPr>
          <w:rFonts w:ascii="Times New Roman" w:hAnsi="Times New Roman" w:cs="Times New Roman"/>
          <w:bCs/>
          <w:sz w:val="24"/>
          <w:szCs w:val="24"/>
        </w:rPr>
        <w:t>další a další daňová opatření</w:t>
      </w:r>
      <w:r w:rsidR="00E90B01" w:rsidRPr="00C23640">
        <w:rPr>
          <w:rFonts w:ascii="Times New Roman" w:hAnsi="Times New Roman" w:cs="Times New Roman"/>
          <w:bCs/>
          <w:sz w:val="24"/>
          <w:szCs w:val="24"/>
        </w:rPr>
        <w:t xml:space="preserve"> převážně </w:t>
      </w:r>
      <w:r w:rsidR="00EC6AC5" w:rsidRPr="00C23640">
        <w:rPr>
          <w:rFonts w:ascii="Times New Roman" w:hAnsi="Times New Roman" w:cs="Times New Roman"/>
          <w:bCs/>
          <w:sz w:val="24"/>
          <w:szCs w:val="24"/>
        </w:rPr>
        <w:t>trvalého rázu, kter</w:t>
      </w:r>
      <w:r w:rsidR="00B969C7" w:rsidRPr="00C23640">
        <w:rPr>
          <w:rFonts w:ascii="Times New Roman" w:hAnsi="Times New Roman" w:cs="Times New Roman"/>
          <w:bCs/>
          <w:sz w:val="24"/>
          <w:szCs w:val="24"/>
        </w:rPr>
        <w:t>á</w:t>
      </w:r>
      <w:r w:rsidR="00EC6AC5" w:rsidRPr="00C23640">
        <w:rPr>
          <w:rFonts w:ascii="Times New Roman" w:hAnsi="Times New Roman" w:cs="Times New Roman"/>
          <w:bCs/>
          <w:sz w:val="24"/>
          <w:szCs w:val="24"/>
        </w:rPr>
        <w:t xml:space="preserve"> nebylo možno </w:t>
      </w:r>
      <w:r w:rsidR="00E90B01" w:rsidRPr="00C23640">
        <w:rPr>
          <w:rFonts w:ascii="Times New Roman" w:hAnsi="Times New Roman" w:cs="Times New Roman"/>
          <w:bCs/>
          <w:sz w:val="24"/>
          <w:szCs w:val="24"/>
        </w:rPr>
        <w:t>ani</w:t>
      </w:r>
      <w:r w:rsidR="004A55F0">
        <w:rPr>
          <w:rFonts w:ascii="Times New Roman" w:hAnsi="Times New Roman" w:cs="Times New Roman"/>
          <w:bCs/>
          <w:sz w:val="24"/>
          <w:szCs w:val="24"/>
        </w:rPr>
        <w:t xml:space="preserve"> při</w:t>
      </w:r>
      <w:r w:rsidR="00E90B01" w:rsidRPr="00C23640">
        <w:rPr>
          <w:rFonts w:ascii="Times New Roman" w:hAnsi="Times New Roman" w:cs="Times New Roman"/>
          <w:bCs/>
          <w:sz w:val="24"/>
          <w:szCs w:val="24"/>
        </w:rPr>
        <w:t xml:space="preserve"> formulaci</w:t>
      </w:r>
      <w:r w:rsidR="004A55F0">
        <w:rPr>
          <w:rFonts w:ascii="Times New Roman" w:hAnsi="Times New Roman" w:cs="Times New Roman"/>
          <w:bCs/>
          <w:sz w:val="24"/>
          <w:szCs w:val="24"/>
        </w:rPr>
        <w:t>,</w:t>
      </w:r>
      <w:r w:rsidR="00526711" w:rsidRPr="00C23640">
        <w:rPr>
          <w:rFonts w:ascii="Times New Roman" w:hAnsi="Times New Roman" w:cs="Times New Roman"/>
          <w:bCs/>
          <w:sz w:val="24"/>
          <w:szCs w:val="24"/>
        </w:rPr>
        <w:t xml:space="preserve"> a</w:t>
      </w:r>
      <w:r w:rsidR="00E90B01" w:rsidRPr="00C23640">
        <w:rPr>
          <w:rFonts w:ascii="Times New Roman" w:hAnsi="Times New Roman" w:cs="Times New Roman"/>
          <w:bCs/>
          <w:sz w:val="24"/>
          <w:szCs w:val="24"/>
        </w:rPr>
        <w:t>ni</w:t>
      </w:r>
      <w:r w:rsidR="00526711" w:rsidRPr="00C23640">
        <w:rPr>
          <w:rFonts w:ascii="Times New Roman" w:hAnsi="Times New Roman" w:cs="Times New Roman"/>
          <w:bCs/>
          <w:sz w:val="24"/>
          <w:szCs w:val="24"/>
        </w:rPr>
        <w:t xml:space="preserve"> </w:t>
      </w:r>
      <w:r w:rsidR="00E90B01" w:rsidRPr="00C23640">
        <w:rPr>
          <w:rFonts w:ascii="Times New Roman" w:hAnsi="Times New Roman" w:cs="Times New Roman"/>
          <w:bCs/>
          <w:sz w:val="24"/>
          <w:szCs w:val="24"/>
        </w:rPr>
        <w:t xml:space="preserve">při </w:t>
      </w:r>
      <w:r w:rsidR="00526711" w:rsidRPr="00C23640">
        <w:rPr>
          <w:rFonts w:ascii="Times New Roman" w:hAnsi="Times New Roman" w:cs="Times New Roman"/>
          <w:bCs/>
          <w:sz w:val="24"/>
          <w:szCs w:val="24"/>
        </w:rPr>
        <w:t>schvalování</w:t>
      </w:r>
      <w:r w:rsidR="00322819" w:rsidRPr="00C23640">
        <w:rPr>
          <w:rFonts w:ascii="Times New Roman" w:hAnsi="Times New Roman" w:cs="Times New Roman"/>
          <w:bCs/>
          <w:sz w:val="24"/>
          <w:szCs w:val="24"/>
        </w:rPr>
        <w:t xml:space="preserve"> (většinou ve zrychleném řízení)</w:t>
      </w:r>
      <w:r w:rsidR="00526711" w:rsidRPr="00C23640">
        <w:rPr>
          <w:rFonts w:ascii="Times New Roman" w:hAnsi="Times New Roman" w:cs="Times New Roman"/>
          <w:bCs/>
          <w:sz w:val="24"/>
          <w:szCs w:val="24"/>
        </w:rPr>
        <w:t xml:space="preserve"> </w:t>
      </w:r>
      <w:r w:rsidR="00EC6AC5" w:rsidRPr="00C23640">
        <w:rPr>
          <w:rFonts w:ascii="Times New Roman" w:hAnsi="Times New Roman" w:cs="Times New Roman"/>
          <w:bCs/>
          <w:sz w:val="24"/>
          <w:szCs w:val="24"/>
        </w:rPr>
        <w:t>konfrontovat s celkovou rozpočtovou představou roku 2021.</w:t>
      </w:r>
      <w:r w:rsidR="00EC6AC5" w:rsidRPr="00C23640">
        <w:rPr>
          <w:rStyle w:val="Znakapoznpodarou"/>
          <w:rFonts w:ascii="Times New Roman" w:hAnsi="Times New Roman" w:cs="Times New Roman"/>
          <w:bCs/>
          <w:sz w:val="24"/>
          <w:szCs w:val="24"/>
        </w:rPr>
        <w:footnoteReference w:id="2"/>
      </w:r>
      <w:r w:rsidR="00EC6AC5" w:rsidRPr="00C23640">
        <w:rPr>
          <w:rFonts w:ascii="Times New Roman" w:hAnsi="Times New Roman" w:cs="Times New Roman"/>
          <w:bCs/>
          <w:sz w:val="24"/>
          <w:szCs w:val="24"/>
        </w:rPr>
        <w:t xml:space="preserve"> Obdobně bez tohoto ukotvení probíhalo </w:t>
      </w:r>
      <w:r w:rsidR="00E90B01" w:rsidRPr="00C23640">
        <w:rPr>
          <w:rFonts w:ascii="Times New Roman" w:hAnsi="Times New Roman" w:cs="Times New Roman"/>
          <w:bCs/>
          <w:sz w:val="24"/>
          <w:szCs w:val="24"/>
        </w:rPr>
        <w:t xml:space="preserve">i </w:t>
      </w:r>
      <w:r w:rsidR="00EC6AC5" w:rsidRPr="00C23640">
        <w:rPr>
          <w:rFonts w:ascii="Times New Roman" w:hAnsi="Times New Roman" w:cs="Times New Roman"/>
          <w:bCs/>
          <w:sz w:val="24"/>
          <w:szCs w:val="24"/>
        </w:rPr>
        <w:t xml:space="preserve">projednávání jednotlivých rozpočtových kapitol na podzim </w:t>
      </w:r>
      <w:r w:rsidR="004A55F0">
        <w:rPr>
          <w:rFonts w:ascii="Times New Roman" w:hAnsi="Times New Roman" w:cs="Times New Roman"/>
          <w:bCs/>
          <w:sz w:val="24"/>
          <w:szCs w:val="24"/>
        </w:rPr>
        <w:t xml:space="preserve">tohoto </w:t>
      </w:r>
      <w:r w:rsidR="00EC6AC5" w:rsidRPr="00C23640">
        <w:rPr>
          <w:rFonts w:ascii="Times New Roman" w:hAnsi="Times New Roman" w:cs="Times New Roman"/>
          <w:bCs/>
          <w:sz w:val="24"/>
          <w:szCs w:val="24"/>
        </w:rPr>
        <w:t>roku</w:t>
      </w:r>
      <w:r w:rsidR="00B969C7" w:rsidRPr="00C23640">
        <w:rPr>
          <w:rFonts w:ascii="Times New Roman" w:hAnsi="Times New Roman" w:cs="Times New Roman"/>
          <w:bCs/>
          <w:sz w:val="24"/>
          <w:szCs w:val="24"/>
        </w:rPr>
        <w:t xml:space="preserve"> (odvolávání se na</w:t>
      </w:r>
      <w:r w:rsidR="003B5C11" w:rsidRPr="00C23640">
        <w:rPr>
          <w:rFonts w:ascii="Times New Roman" w:hAnsi="Times New Roman" w:cs="Times New Roman"/>
          <w:bCs/>
          <w:sz w:val="24"/>
          <w:szCs w:val="24"/>
        </w:rPr>
        <w:t xml:space="preserve"> zastaralý rozpočtový výhled</w:t>
      </w:r>
      <w:r w:rsidR="00E90B01" w:rsidRPr="00C23640">
        <w:rPr>
          <w:rFonts w:ascii="Times New Roman" w:hAnsi="Times New Roman" w:cs="Times New Roman"/>
          <w:bCs/>
          <w:sz w:val="24"/>
          <w:szCs w:val="24"/>
        </w:rPr>
        <w:t xml:space="preserve"> v tomto kontextu</w:t>
      </w:r>
      <w:r w:rsidR="00EC6AC5" w:rsidRPr="00C23640">
        <w:rPr>
          <w:rFonts w:ascii="Times New Roman" w:hAnsi="Times New Roman" w:cs="Times New Roman"/>
          <w:bCs/>
          <w:sz w:val="24"/>
          <w:szCs w:val="24"/>
        </w:rPr>
        <w:t xml:space="preserve"> </w:t>
      </w:r>
      <w:r w:rsidR="003B5C11" w:rsidRPr="00C23640">
        <w:rPr>
          <w:rFonts w:ascii="Times New Roman" w:hAnsi="Times New Roman" w:cs="Times New Roman"/>
          <w:bCs/>
          <w:sz w:val="24"/>
          <w:szCs w:val="24"/>
        </w:rPr>
        <w:t>opravdu neobstojí</w:t>
      </w:r>
      <w:r w:rsidR="002B7AF8" w:rsidRPr="00C23640">
        <w:rPr>
          <w:rFonts w:ascii="Times New Roman" w:hAnsi="Times New Roman" w:cs="Times New Roman"/>
          <w:bCs/>
          <w:sz w:val="24"/>
          <w:szCs w:val="24"/>
        </w:rPr>
        <w:t xml:space="preserve"> a především přináší další problémy</w:t>
      </w:r>
      <w:r w:rsidR="00306E60">
        <w:rPr>
          <w:rFonts w:ascii="Times New Roman" w:hAnsi="Times New Roman" w:cs="Times New Roman"/>
          <w:bCs/>
          <w:sz w:val="24"/>
          <w:szCs w:val="24"/>
        </w:rPr>
        <w:t>,</w:t>
      </w:r>
      <w:r w:rsidR="002B7AF8" w:rsidRPr="00C23640">
        <w:rPr>
          <w:rFonts w:ascii="Times New Roman" w:hAnsi="Times New Roman" w:cs="Times New Roman"/>
          <w:bCs/>
          <w:sz w:val="24"/>
          <w:szCs w:val="24"/>
        </w:rPr>
        <w:t xml:space="preserve"> viz dále</w:t>
      </w:r>
      <w:r w:rsidR="003B5C11" w:rsidRPr="00C23640">
        <w:rPr>
          <w:rFonts w:ascii="Times New Roman" w:hAnsi="Times New Roman" w:cs="Times New Roman"/>
          <w:bCs/>
          <w:sz w:val="24"/>
          <w:szCs w:val="24"/>
        </w:rPr>
        <w:t xml:space="preserve">). </w:t>
      </w:r>
      <w:r w:rsidR="00E90B01" w:rsidRPr="00C23640">
        <w:rPr>
          <w:rFonts w:ascii="Times New Roman" w:hAnsi="Times New Roman" w:cs="Times New Roman"/>
          <w:b/>
          <w:color w:val="000000" w:themeColor="text1"/>
          <w:sz w:val="24"/>
          <w:szCs w:val="24"/>
        </w:rPr>
        <w:t xml:space="preserve">Příprava </w:t>
      </w:r>
      <w:r w:rsidR="00452884" w:rsidRPr="00C23640">
        <w:rPr>
          <w:rFonts w:ascii="Times New Roman" w:hAnsi="Times New Roman" w:cs="Times New Roman"/>
          <w:b/>
          <w:color w:val="000000" w:themeColor="text1"/>
          <w:sz w:val="24"/>
          <w:szCs w:val="24"/>
        </w:rPr>
        <w:t xml:space="preserve">státního </w:t>
      </w:r>
      <w:r w:rsidR="00E90B01" w:rsidRPr="00C23640">
        <w:rPr>
          <w:rFonts w:ascii="Times New Roman" w:hAnsi="Times New Roman" w:cs="Times New Roman"/>
          <w:b/>
          <w:color w:val="000000" w:themeColor="text1"/>
          <w:sz w:val="24"/>
          <w:szCs w:val="24"/>
        </w:rPr>
        <w:t xml:space="preserve">rozpočtu v letošním roce </w:t>
      </w:r>
      <w:r w:rsidR="003B5C11" w:rsidRPr="00C23640">
        <w:rPr>
          <w:rFonts w:ascii="Times New Roman" w:hAnsi="Times New Roman" w:cs="Times New Roman"/>
          <w:b/>
          <w:color w:val="000000" w:themeColor="text1"/>
          <w:sz w:val="24"/>
          <w:szCs w:val="24"/>
        </w:rPr>
        <w:t>jasně ukázal</w:t>
      </w:r>
      <w:r w:rsidR="00E90B01" w:rsidRPr="00C23640">
        <w:rPr>
          <w:rFonts w:ascii="Times New Roman" w:hAnsi="Times New Roman" w:cs="Times New Roman"/>
          <w:b/>
          <w:color w:val="000000" w:themeColor="text1"/>
          <w:sz w:val="24"/>
          <w:szCs w:val="24"/>
        </w:rPr>
        <w:t>a</w:t>
      </w:r>
      <w:r w:rsidR="003B5C11" w:rsidRPr="00C23640">
        <w:rPr>
          <w:rFonts w:ascii="Times New Roman" w:hAnsi="Times New Roman" w:cs="Times New Roman"/>
          <w:b/>
          <w:color w:val="000000" w:themeColor="text1"/>
          <w:sz w:val="24"/>
          <w:szCs w:val="24"/>
        </w:rPr>
        <w:t>, že těžiště rozpočtu na rok 2021 bude spočívat především v záměrném snižování vlastních</w:t>
      </w:r>
      <w:r w:rsidR="00B46953">
        <w:rPr>
          <w:rFonts w:ascii="Times New Roman" w:hAnsi="Times New Roman" w:cs="Times New Roman"/>
          <w:b/>
          <w:color w:val="000000" w:themeColor="text1"/>
          <w:sz w:val="24"/>
          <w:szCs w:val="24"/>
        </w:rPr>
        <w:t xml:space="preserve"> </w:t>
      </w:r>
      <w:r w:rsidR="003B5C11" w:rsidRPr="00C23640">
        <w:rPr>
          <w:rFonts w:ascii="Times New Roman" w:hAnsi="Times New Roman" w:cs="Times New Roman"/>
          <w:b/>
          <w:color w:val="000000" w:themeColor="text1"/>
          <w:sz w:val="24"/>
          <w:szCs w:val="24"/>
        </w:rPr>
        <w:lastRenderedPageBreak/>
        <w:t>rozpočtových příjmů (daní) při faktické prolongaci několika málo výdajových priorit z letošního roku – např. důchody, platy učitelů.</w:t>
      </w:r>
      <w:r w:rsidR="00764EBA" w:rsidRPr="00C23640">
        <w:rPr>
          <w:rStyle w:val="Znakapoznpodarou"/>
          <w:rFonts w:ascii="Times New Roman" w:hAnsi="Times New Roman" w:cs="Times New Roman"/>
          <w:b/>
          <w:color w:val="000000" w:themeColor="text1"/>
          <w:sz w:val="24"/>
          <w:szCs w:val="24"/>
        </w:rPr>
        <w:footnoteReference w:id="3"/>
      </w:r>
      <w:r w:rsidR="003B5C11" w:rsidRPr="00C23640">
        <w:rPr>
          <w:rFonts w:ascii="Times New Roman" w:hAnsi="Times New Roman" w:cs="Times New Roman"/>
          <w:b/>
          <w:color w:val="000000" w:themeColor="text1"/>
          <w:sz w:val="24"/>
          <w:szCs w:val="24"/>
        </w:rPr>
        <w:t xml:space="preserve"> </w:t>
      </w:r>
    </w:p>
    <w:p w14:paraId="6F6A7C6F" w14:textId="77777777" w:rsidR="00F14ED7" w:rsidRPr="00C23640" w:rsidRDefault="00526711" w:rsidP="006166A8">
      <w:pPr>
        <w:pStyle w:val="Textpoznpodarou"/>
        <w:spacing w:after="120"/>
        <w:ind w:firstLine="708"/>
        <w:jc w:val="both"/>
        <w:rPr>
          <w:rFonts w:ascii="Times New Roman" w:hAnsi="Times New Roman" w:cs="Times New Roman"/>
          <w:bCs/>
          <w:sz w:val="24"/>
          <w:szCs w:val="24"/>
        </w:rPr>
      </w:pPr>
      <w:r w:rsidRPr="00C23640">
        <w:rPr>
          <w:rFonts w:ascii="Times New Roman" w:hAnsi="Times New Roman" w:cs="Times New Roman"/>
          <w:bCs/>
          <w:sz w:val="24"/>
          <w:szCs w:val="24"/>
        </w:rPr>
        <w:t xml:space="preserve">Výsledkem tohoto postupu </w:t>
      </w:r>
      <w:r w:rsidR="00E90B01" w:rsidRPr="00C23640">
        <w:rPr>
          <w:rFonts w:ascii="Times New Roman" w:hAnsi="Times New Roman" w:cs="Times New Roman"/>
          <w:bCs/>
          <w:sz w:val="24"/>
          <w:szCs w:val="24"/>
        </w:rPr>
        <w:t xml:space="preserve">ovšem </w:t>
      </w:r>
      <w:r w:rsidRPr="00C23640">
        <w:rPr>
          <w:rFonts w:ascii="Times New Roman" w:hAnsi="Times New Roman" w:cs="Times New Roman"/>
          <w:bCs/>
          <w:sz w:val="24"/>
          <w:szCs w:val="24"/>
        </w:rPr>
        <w:t>bylo (</w:t>
      </w:r>
      <w:r w:rsidR="00322819" w:rsidRPr="00C23640">
        <w:rPr>
          <w:rFonts w:ascii="Times New Roman" w:hAnsi="Times New Roman" w:cs="Times New Roman"/>
          <w:bCs/>
          <w:sz w:val="24"/>
          <w:szCs w:val="24"/>
        </w:rPr>
        <w:t xml:space="preserve">a </w:t>
      </w:r>
      <w:r w:rsidRPr="00C23640">
        <w:rPr>
          <w:rFonts w:ascii="Times New Roman" w:hAnsi="Times New Roman" w:cs="Times New Roman"/>
          <w:bCs/>
          <w:sz w:val="24"/>
          <w:szCs w:val="24"/>
        </w:rPr>
        <w:t>je), že výše deficitu státního rozpočtu není aktivním činitelem rozpočtových prací, ale jejich pas</w:t>
      </w:r>
      <w:r w:rsidR="00306E60">
        <w:rPr>
          <w:rFonts w:ascii="Times New Roman" w:hAnsi="Times New Roman" w:cs="Times New Roman"/>
          <w:bCs/>
          <w:sz w:val="24"/>
          <w:szCs w:val="24"/>
        </w:rPr>
        <w:t>i</w:t>
      </w:r>
      <w:r w:rsidRPr="00C23640">
        <w:rPr>
          <w:rFonts w:ascii="Times New Roman" w:hAnsi="Times New Roman" w:cs="Times New Roman"/>
          <w:bCs/>
          <w:sz w:val="24"/>
          <w:szCs w:val="24"/>
        </w:rPr>
        <w:t>vním výsledkem. Deficit je to, co v</w:t>
      </w:r>
      <w:r w:rsidR="005F3192" w:rsidRPr="00C23640">
        <w:rPr>
          <w:rFonts w:ascii="Times New Roman" w:hAnsi="Times New Roman" w:cs="Times New Roman"/>
          <w:bCs/>
          <w:sz w:val="24"/>
          <w:szCs w:val="24"/>
        </w:rPr>
        <w:t>z</w:t>
      </w:r>
      <w:r w:rsidRPr="00C23640">
        <w:rPr>
          <w:rFonts w:ascii="Times New Roman" w:hAnsi="Times New Roman" w:cs="Times New Roman"/>
          <w:bCs/>
          <w:sz w:val="24"/>
          <w:szCs w:val="24"/>
        </w:rPr>
        <w:t>nikne porovnáním fakticky autonomních opatření jak na straně příjmů</w:t>
      </w:r>
      <w:r w:rsidR="008D2DD5" w:rsidRPr="00C23640">
        <w:rPr>
          <w:rFonts w:ascii="Times New Roman" w:hAnsi="Times New Roman" w:cs="Times New Roman"/>
          <w:bCs/>
          <w:sz w:val="24"/>
          <w:szCs w:val="24"/>
        </w:rPr>
        <w:t>,</w:t>
      </w:r>
      <w:r w:rsidRPr="00C23640">
        <w:rPr>
          <w:rFonts w:ascii="Times New Roman" w:hAnsi="Times New Roman" w:cs="Times New Roman"/>
          <w:bCs/>
          <w:sz w:val="24"/>
          <w:szCs w:val="24"/>
        </w:rPr>
        <w:t xml:space="preserve"> tak na straně výdajů. </w:t>
      </w:r>
      <w:r w:rsidR="00322819" w:rsidRPr="00C23640">
        <w:rPr>
          <w:rFonts w:ascii="Times New Roman" w:hAnsi="Times New Roman" w:cs="Times New Roman"/>
          <w:bCs/>
          <w:sz w:val="24"/>
          <w:szCs w:val="24"/>
        </w:rPr>
        <w:t>Viditelným d</w:t>
      </w:r>
      <w:r w:rsidR="007833CD" w:rsidRPr="00C23640">
        <w:rPr>
          <w:rFonts w:ascii="Times New Roman" w:hAnsi="Times New Roman" w:cs="Times New Roman"/>
          <w:bCs/>
          <w:sz w:val="24"/>
          <w:szCs w:val="24"/>
        </w:rPr>
        <w:t>ůsledkem t</w:t>
      </w:r>
      <w:r w:rsidR="00322819" w:rsidRPr="00C23640">
        <w:rPr>
          <w:rFonts w:ascii="Times New Roman" w:hAnsi="Times New Roman" w:cs="Times New Roman"/>
          <w:bCs/>
          <w:sz w:val="24"/>
          <w:szCs w:val="24"/>
        </w:rPr>
        <w:t xml:space="preserve">éto poměrně zásadní změny </w:t>
      </w:r>
      <w:r w:rsidR="007833CD" w:rsidRPr="00C23640">
        <w:rPr>
          <w:rFonts w:ascii="Times New Roman" w:hAnsi="Times New Roman" w:cs="Times New Roman"/>
          <w:bCs/>
          <w:sz w:val="24"/>
          <w:szCs w:val="24"/>
        </w:rPr>
        <w:t>p</w:t>
      </w:r>
      <w:r w:rsidR="00322819" w:rsidRPr="00C23640">
        <w:rPr>
          <w:rFonts w:ascii="Times New Roman" w:hAnsi="Times New Roman" w:cs="Times New Roman"/>
          <w:bCs/>
          <w:sz w:val="24"/>
          <w:szCs w:val="24"/>
        </w:rPr>
        <w:t xml:space="preserve">řístupu k tvorbě státního rozpočtu není jen dnešní fakticky </w:t>
      </w:r>
      <w:r w:rsidR="007833CD" w:rsidRPr="00C23640">
        <w:rPr>
          <w:rFonts w:ascii="Times New Roman" w:hAnsi="Times New Roman" w:cs="Times New Roman"/>
          <w:bCs/>
          <w:sz w:val="24"/>
          <w:szCs w:val="24"/>
        </w:rPr>
        <w:t xml:space="preserve">bezprecedentní </w:t>
      </w:r>
      <w:r w:rsidRPr="00C23640">
        <w:rPr>
          <w:rFonts w:ascii="Times New Roman" w:hAnsi="Times New Roman" w:cs="Times New Roman"/>
          <w:bCs/>
          <w:sz w:val="24"/>
          <w:szCs w:val="24"/>
        </w:rPr>
        <w:t>situace</w:t>
      </w:r>
      <w:r w:rsidR="007833CD" w:rsidRPr="00C23640">
        <w:rPr>
          <w:rFonts w:ascii="Times New Roman" w:hAnsi="Times New Roman" w:cs="Times New Roman"/>
          <w:bCs/>
          <w:sz w:val="24"/>
          <w:szCs w:val="24"/>
        </w:rPr>
        <w:t>, kdy je předložen návrh státního rozpočtu s nejasnou příjmovou</w:t>
      </w:r>
      <w:r w:rsidR="002B7AF8" w:rsidRPr="00C23640">
        <w:rPr>
          <w:rFonts w:ascii="Times New Roman" w:hAnsi="Times New Roman" w:cs="Times New Roman"/>
          <w:bCs/>
          <w:sz w:val="24"/>
          <w:szCs w:val="24"/>
        </w:rPr>
        <w:t xml:space="preserve"> </w:t>
      </w:r>
      <w:r w:rsidR="001C068E">
        <w:rPr>
          <w:rFonts w:ascii="Times New Roman" w:hAnsi="Times New Roman" w:cs="Times New Roman"/>
          <w:bCs/>
          <w:sz w:val="24"/>
          <w:szCs w:val="24"/>
        </w:rPr>
        <w:t xml:space="preserve">stranou </w:t>
      </w:r>
      <w:r w:rsidR="007833CD" w:rsidRPr="00C23640">
        <w:rPr>
          <w:rFonts w:ascii="Times New Roman" w:hAnsi="Times New Roman" w:cs="Times New Roman"/>
          <w:bCs/>
          <w:sz w:val="24"/>
          <w:szCs w:val="24"/>
        </w:rPr>
        <w:t>(a tím i značně nejasným schodkem) v řádu minimálně 100 mld. Kč</w:t>
      </w:r>
      <w:r w:rsidR="00322819" w:rsidRPr="00C23640">
        <w:rPr>
          <w:rFonts w:ascii="Times New Roman" w:hAnsi="Times New Roman" w:cs="Times New Roman"/>
          <w:bCs/>
          <w:sz w:val="24"/>
          <w:szCs w:val="24"/>
        </w:rPr>
        <w:t>.</w:t>
      </w:r>
      <w:r w:rsidR="00764EBA" w:rsidRPr="00C23640">
        <w:rPr>
          <w:rFonts w:ascii="Times New Roman" w:hAnsi="Times New Roman" w:cs="Times New Roman"/>
          <w:bCs/>
          <w:sz w:val="24"/>
          <w:szCs w:val="24"/>
        </w:rPr>
        <w:t xml:space="preserve"> </w:t>
      </w:r>
      <w:r w:rsidR="00322819" w:rsidRPr="00C23640">
        <w:rPr>
          <w:rFonts w:ascii="Times New Roman" w:hAnsi="Times New Roman" w:cs="Times New Roman"/>
          <w:bCs/>
          <w:sz w:val="24"/>
          <w:szCs w:val="24"/>
        </w:rPr>
        <w:t xml:space="preserve"> Je jím také to, že se</w:t>
      </w:r>
      <w:r w:rsidR="006E4E98" w:rsidRPr="00C23640">
        <w:rPr>
          <w:rFonts w:ascii="Times New Roman" w:hAnsi="Times New Roman" w:cs="Times New Roman"/>
          <w:bCs/>
          <w:sz w:val="24"/>
          <w:szCs w:val="24"/>
        </w:rPr>
        <w:t xml:space="preserve"> již téměř nikomu nezdá nenormální, </w:t>
      </w:r>
      <w:r w:rsidR="002869F8" w:rsidRPr="00C23640">
        <w:rPr>
          <w:rFonts w:ascii="Times New Roman" w:hAnsi="Times New Roman" w:cs="Times New Roman"/>
          <w:bCs/>
          <w:sz w:val="24"/>
          <w:szCs w:val="24"/>
        </w:rPr>
        <w:t xml:space="preserve">že </w:t>
      </w:r>
      <w:r w:rsidR="006E4E98" w:rsidRPr="00C23640">
        <w:rPr>
          <w:rFonts w:ascii="Times New Roman" w:hAnsi="Times New Roman" w:cs="Times New Roman"/>
          <w:bCs/>
          <w:sz w:val="24"/>
          <w:szCs w:val="24"/>
        </w:rPr>
        <w:t>zásadní daňové změny s poměrně fatálními rozpočtovými dopady v řádu desítek miliard korun vznika</w:t>
      </w:r>
      <w:r w:rsidR="002869F8" w:rsidRPr="00C23640">
        <w:rPr>
          <w:rFonts w:ascii="Times New Roman" w:hAnsi="Times New Roman" w:cs="Times New Roman"/>
          <w:bCs/>
          <w:sz w:val="24"/>
          <w:szCs w:val="24"/>
        </w:rPr>
        <w:t>jí</w:t>
      </w:r>
      <w:r w:rsidR="00764EBA" w:rsidRPr="00C23640">
        <w:rPr>
          <w:rFonts w:ascii="Times New Roman" w:hAnsi="Times New Roman" w:cs="Times New Roman"/>
          <w:bCs/>
          <w:sz w:val="24"/>
          <w:szCs w:val="24"/>
        </w:rPr>
        <w:t xml:space="preserve"> nejen v rámci zrychleného projednávání</w:t>
      </w:r>
      <w:r w:rsidR="00FE7C0A" w:rsidRPr="00C23640">
        <w:rPr>
          <w:rFonts w:ascii="Times New Roman" w:hAnsi="Times New Roman" w:cs="Times New Roman"/>
          <w:bCs/>
          <w:sz w:val="24"/>
          <w:szCs w:val="24"/>
        </w:rPr>
        <w:t>,</w:t>
      </w:r>
      <w:r w:rsidR="00764EBA" w:rsidRPr="00C23640">
        <w:rPr>
          <w:rFonts w:ascii="Times New Roman" w:hAnsi="Times New Roman" w:cs="Times New Roman"/>
          <w:bCs/>
          <w:sz w:val="24"/>
          <w:szCs w:val="24"/>
        </w:rPr>
        <w:t xml:space="preserve"> ale i</w:t>
      </w:r>
      <w:r w:rsidR="006E4E98" w:rsidRPr="00C23640">
        <w:rPr>
          <w:rFonts w:ascii="Times New Roman" w:hAnsi="Times New Roman" w:cs="Times New Roman"/>
          <w:bCs/>
          <w:sz w:val="24"/>
          <w:szCs w:val="24"/>
        </w:rPr>
        <w:t xml:space="preserve"> „jaksi mimoděk“ formou poslaneckých in</w:t>
      </w:r>
      <w:r w:rsidR="001C068E">
        <w:rPr>
          <w:rFonts w:ascii="Times New Roman" w:hAnsi="Times New Roman" w:cs="Times New Roman"/>
          <w:bCs/>
          <w:sz w:val="24"/>
          <w:szCs w:val="24"/>
        </w:rPr>
        <w:t>i</w:t>
      </w:r>
      <w:r w:rsidR="006E4E98" w:rsidRPr="00C23640">
        <w:rPr>
          <w:rFonts w:ascii="Times New Roman" w:hAnsi="Times New Roman" w:cs="Times New Roman"/>
          <w:bCs/>
          <w:sz w:val="24"/>
          <w:szCs w:val="24"/>
        </w:rPr>
        <w:t>ciativ (tj. bez řádného projednání, bez RIA atd.). Např.</w:t>
      </w:r>
      <w:r w:rsidR="002869F8" w:rsidRPr="00C23640">
        <w:rPr>
          <w:rFonts w:ascii="Times New Roman" w:hAnsi="Times New Roman" w:cs="Times New Roman"/>
          <w:bCs/>
          <w:sz w:val="24"/>
          <w:szCs w:val="24"/>
        </w:rPr>
        <w:t xml:space="preserve"> rozpočtové dopady</w:t>
      </w:r>
      <w:r w:rsidR="006E4E98" w:rsidRPr="00C23640">
        <w:rPr>
          <w:rFonts w:ascii="Times New Roman" w:hAnsi="Times New Roman" w:cs="Times New Roman"/>
          <w:bCs/>
          <w:sz w:val="24"/>
          <w:szCs w:val="24"/>
        </w:rPr>
        <w:t xml:space="preserve"> poslanecké iniciativy na zrychlení odpisů a snížení spotřební daně u nafty</w:t>
      </w:r>
      <w:r w:rsidR="002869F8" w:rsidRPr="00C23640">
        <w:rPr>
          <w:rFonts w:ascii="Times New Roman" w:hAnsi="Times New Roman" w:cs="Times New Roman"/>
          <w:bCs/>
          <w:sz w:val="24"/>
          <w:szCs w:val="24"/>
        </w:rPr>
        <w:t xml:space="preserve"> (které, jak se zdá, mají velkou šanci na schválení)</w:t>
      </w:r>
      <w:r w:rsidR="006E4E98" w:rsidRPr="00C23640">
        <w:rPr>
          <w:rFonts w:ascii="Times New Roman" w:hAnsi="Times New Roman" w:cs="Times New Roman"/>
          <w:bCs/>
          <w:sz w:val="24"/>
          <w:szCs w:val="24"/>
        </w:rPr>
        <w:t xml:space="preserve"> </w:t>
      </w:r>
      <w:r w:rsidR="002869F8" w:rsidRPr="00C23640">
        <w:rPr>
          <w:rFonts w:ascii="Times New Roman" w:hAnsi="Times New Roman" w:cs="Times New Roman"/>
          <w:bCs/>
          <w:sz w:val="24"/>
          <w:szCs w:val="24"/>
        </w:rPr>
        <w:t xml:space="preserve">se budou pohybovat minimálně na úrovni </w:t>
      </w:r>
      <w:r w:rsidR="001C068E">
        <w:rPr>
          <w:rFonts w:ascii="Times New Roman" w:hAnsi="Times New Roman" w:cs="Times New Roman"/>
          <w:bCs/>
          <w:sz w:val="24"/>
          <w:szCs w:val="24"/>
        </w:rPr>
        <w:t>-</w:t>
      </w:r>
      <w:r w:rsidR="002869F8" w:rsidRPr="00C23640">
        <w:rPr>
          <w:rFonts w:ascii="Times New Roman" w:hAnsi="Times New Roman" w:cs="Times New Roman"/>
          <w:bCs/>
          <w:sz w:val="24"/>
          <w:szCs w:val="24"/>
        </w:rPr>
        <w:t xml:space="preserve">23 mld. Kč. </w:t>
      </w:r>
      <w:r w:rsidR="00E90B01" w:rsidRPr="00C23640">
        <w:rPr>
          <w:rFonts w:ascii="Times New Roman" w:hAnsi="Times New Roman" w:cs="Times New Roman"/>
          <w:bCs/>
          <w:sz w:val="24"/>
          <w:szCs w:val="24"/>
        </w:rPr>
        <w:t>Nepřekvapí proto, že i když ještě fakticky nebylo zahájeno projednávání rozpočtu, už se začíná mluvit o jeho novele.</w:t>
      </w:r>
    </w:p>
    <w:p w14:paraId="6334A383" w14:textId="77777777" w:rsidR="002B7AF8" w:rsidRPr="00C23640" w:rsidRDefault="002B7AF8" w:rsidP="006166A8">
      <w:pPr>
        <w:pStyle w:val="Textpoznpodarou"/>
        <w:spacing w:after="120"/>
        <w:ind w:firstLine="708"/>
        <w:jc w:val="both"/>
        <w:rPr>
          <w:rFonts w:ascii="Times New Roman" w:hAnsi="Times New Roman" w:cs="Times New Roman"/>
          <w:bCs/>
          <w:sz w:val="24"/>
          <w:szCs w:val="24"/>
        </w:rPr>
      </w:pPr>
      <w:r w:rsidRPr="00C23640">
        <w:rPr>
          <w:rFonts w:ascii="Times New Roman" w:hAnsi="Times New Roman" w:cs="Times New Roman"/>
          <w:bCs/>
          <w:sz w:val="24"/>
          <w:szCs w:val="24"/>
        </w:rPr>
        <w:t>Druhým výrazným problémem</w:t>
      </w:r>
      <w:r w:rsidR="002800CD">
        <w:rPr>
          <w:rFonts w:ascii="Times New Roman" w:hAnsi="Times New Roman" w:cs="Times New Roman"/>
          <w:bCs/>
          <w:sz w:val="24"/>
          <w:szCs w:val="24"/>
        </w:rPr>
        <w:t>,</w:t>
      </w:r>
      <w:r w:rsidRPr="00C23640">
        <w:rPr>
          <w:rFonts w:ascii="Times New Roman" w:hAnsi="Times New Roman" w:cs="Times New Roman"/>
          <w:bCs/>
          <w:sz w:val="24"/>
          <w:szCs w:val="24"/>
        </w:rPr>
        <w:t xml:space="preserve"> který budeme blíže demonstrovat v části B</w:t>
      </w:r>
      <w:r w:rsidR="002800CD">
        <w:rPr>
          <w:rFonts w:ascii="Times New Roman" w:hAnsi="Times New Roman" w:cs="Times New Roman"/>
          <w:bCs/>
          <w:sz w:val="24"/>
          <w:szCs w:val="24"/>
        </w:rPr>
        <w:t>,</w:t>
      </w:r>
      <w:r w:rsidRPr="00C23640">
        <w:rPr>
          <w:rFonts w:ascii="Times New Roman" w:hAnsi="Times New Roman" w:cs="Times New Roman"/>
          <w:bCs/>
          <w:sz w:val="24"/>
          <w:szCs w:val="24"/>
        </w:rPr>
        <w:t xml:space="preserve"> je fakt, že již takto deformovaný návrh státního rozpočtu v sobě obsahuje kromě výše uvedených problémů na příjmové straně neméně závažné problémy na straně výdajové. Jde o to, že výdaje velké části především sociálních výdajů jsou rozpočtovány na úrovni výdajů</w:t>
      </w:r>
      <w:r w:rsidR="00DB12B5" w:rsidRPr="00C23640">
        <w:rPr>
          <w:rFonts w:ascii="Times New Roman" w:hAnsi="Times New Roman" w:cs="Times New Roman"/>
          <w:bCs/>
          <w:sz w:val="24"/>
          <w:szCs w:val="24"/>
        </w:rPr>
        <w:t xml:space="preserve"> </w:t>
      </w:r>
      <w:r w:rsidR="00C64E5C" w:rsidRPr="00C23640">
        <w:rPr>
          <w:rFonts w:ascii="Times New Roman" w:hAnsi="Times New Roman" w:cs="Times New Roman"/>
          <w:bCs/>
          <w:sz w:val="24"/>
          <w:szCs w:val="24"/>
        </w:rPr>
        <w:t>pra</w:t>
      </w:r>
      <w:r w:rsidR="00DB12B5" w:rsidRPr="00C23640">
        <w:rPr>
          <w:rFonts w:ascii="Times New Roman" w:hAnsi="Times New Roman" w:cs="Times New Roman"/>
          <w:bCs/>
          <w:sz w:val="24"/>
          <w:szCs w:val="24"/>
        </w:rPr>
        <w:t>původního</w:t>
      </w:r>
      <w:r w:rsidR="00C64E5C" w:rsidRPr="00C23640">
        <w:rPr>
          <w:rFonts w:ascii="Times New Roman" w:hAnsi="Times New Roman" w:cs="Times New Roman"/>
          <w:bCs/>
          <w:sz w:val="24"/>
          <w:szCs w:val="24"/>
        </w:rPr>
        <w:t xml:space="preserve"> státního </w:t>
      </w:r>
      <w:r w:rsidR="00DB12B5" w:rsidRPr="00C23640">
        <w:rPr>
          <w:rFonts w:ascii="Times New Roman" w:hAnsi="Times New Roman" w:cs="Times New Roman"/>
          <w:bCs/>
          <w:sz w:val="24"/>
          <w:szCs w:val="24"/>
        </w:rPr>
        <w:t xml:space="preserve">rozpočtu </w:t>
      </w:r>
      <w:r w:rsidR="002800CD">
        <w:rPr>
          <w:rFonts w:ascii="Times New Roman" w:hAnsi="Times New Roman" w:cs="Times New Roman"/>
          <w:bCs/>
          <w:sz w:val="24"/>
          <w:szCs w:val="24"/>
        </w:rPr>
        <w:t>na</w:t>
      </w:r>
      <w:r w:rsidR="00C64E5C" w:rsidRPr="00C23640">
        <w:rPr>
          <w:rFonts w:ascii="Times New Roman" w:hAnsi="Times New Roman" w:cs="Times New Roman"/>
          <w:bCs/>
          <w:sz w:val="24"/>
          <w:szCs w:val="24"/>
        </w:rPr>
        <w:t xml:space="preserve"> rok 2020 (z</w:t>
      </w:r>
      <w:r w:rsidRPr="00C23640">
        <w:rPr>
          <w:rFonts w:ascii="Times New Roman" w:hAnsi="Times New Roman" w:cs="Times New Roman"/>
          <w:bCs/>
          <w:sz w:val="24"/>
          <w:szCs w:val="24"/>
        </w:rPr>
        <w:t> </w:t>
      </w:r>
      <w:r w:rsidR="00C64E5C" w:rsidRPr="00C23640">
        <w:rPr>
          <w:rFonts w:ascii="Times New Roman" w:hAnsi="Times New Roman" w:cs="Times New Roman"/>
          <w:bCs/>
          <w:sz w:val="24"/>
          <w:szCs w:val="24"/>
        </w:rPr>
        <w:t xml:space="preserve">podzimu roku </w:t>
      </w:r>
      <w:r w:rsidRPr="00C23640">
        <w:rPr>
          <w:rFonts w:ascii="Times New Roman" w:hAnsi="Times New Roman" w:cs="Times New Roman"/>
          <w:bCs/>
          <w:sz w:val="24"/>
          <w:szCs w:val="24"/>
        </w:rPr>
        <w:t>2019</w:t>
      </w:r>
      <w:r w:rsidR="00C64E5C" w:rsidRPr="00C23640">
        <w:rPr>
          <w:rFonts w:ascii="Times New Roman" w:hAnsi="Times New Roman" w:cs="Times New Roman"/>
          <w:bCs/>
          <w:sz w:val="24"/>
          <w:szCs w:val="24"/>
        </w:rPr>
        <w:t>)</w:t>
      </w:r>
      <w:r w:rsidR="002800CD">
        <w:rPr>
          <w:rFonts w:ascii="Times New Roman" w:hAnsi="Times New Roman" w:cs="Times New Roman"/>
          <w:bCs/>
          <w:sz w:val="24"/>
          <w:szCs w:val="24"/>
        </w:rPr>
        <w:t>,</w:t>
      </w:r>
      <w:r w:rsidRPr="00C23640">
        <w:rPr>
          <w:rFonts w:ascii="Times New Roman" w:hAnsi="Times New Roman" w:cs="Times New Roman"/>
          <w:bCs/>
          <w:sz w:val="24"/>
          <w:szCs w:val="24"/>
        </w:rPr>
        <w:t xml:space="preserve"> tj. bez vlivu </w:t>
      </w:r>
      <w:proofErr w:type="spellStart"/>
      <w:r w:rsidRPr="00C23640">
        <w:rPr>
          <w:rFonts w:ascii="Times New Roman" w:hAnsi="Times New Roman" w:cs="Times New Roman"/>
          <w:bCs/>
          <w:sz w:val="24"/>
          <w:szCs w:val="24"/>
        </w:rPr>
        <w:t>koronaviru</w:t>
      </w:r>
      <w:proofErr w:type="spellEnd"/>
      <w:r w:rsidRPr="00C23640">
        <w:rPr>
          <w:rFonts w:ascii="Times New Roman" w:hAnsi="Times New Roman" w:cs="Times New Roman"/>
          <w:bCs/>
          <w:sz w:val="24"/>
          <w:szCs w:val="24"/>
        </w:rPr>
        <w:t xml:space="preserve">. Při pokračující </w:t>
      </w:r>
      <w:proofErr w:type="spellStart"/>
      <w:r w:rsidRPr="00C23640">
        <w:rPr>
          <w:rFonts w:ascii="Times New Roman" w:hAnsi="Times New Roman" w:cs="Times New Roman"/>
          <w:bCs/>
          <w:sz w:val="24"/>
          <w:szCs w:val="24"/>
        </w:rPr>
        <w:t>koronavirové</w:t>
      </w:r>
      <w:proofErr w:type="spellEnd"/>
      <w:r w:rsidRPr="00C23640">
        <w:rPr>
          <w:rFonts w:ascii="Times New Roman" w:hAnsi="Times New Roman" w:cs="Times New Roman"/>
          <w:bCs/>
          <w:sz w:val="24"/>
          <w:szCs w:val="24"/>
        </w:rPr>
        <w:t xml:space="preserve"> epidemii </w:t>
      </w:r>
      <w:r w:rsidR="00DB12B5" w:rsidRPr="00C23640">
        <w:rPr>
          <w:rFonts w:ascii="Times New Roman" w:hAnsi="Times New Roman" w:cs="Times New Roman"/>
          <w:bCs/>
          <w:sz w:val="24"/>
          <w:szCs w:val="24"/>
        </w:rPr>
        <w:t xml:space="preserve">a jejím řešení lze i zde </w:t>
      </w:r>
      <w:r w:rsidR="002800CD" w:rsidRPr="00C23640">
        <w:rPr>
          <w:rFonts w:ascii="Times New Roman" w:hAnsi="Times New Roman" w:cs="Times New Roman"/>
          <w:bCs/>
          <w:sz w:val="24"/>
          <w:szCs w:val="24"/>
        </w:rPr>
        <w:t xml:space="preserve">očekávat </w:t>
      </w:r>
      <w:r w:rsidR="00DB12B5" w:rsidRPr="00C23640">
        <w:rPr>
          <w:rFonts w:ascii="Times New Roman" w:hAnsi="Times New Roman" w:cs="Times New Roman"/>
          <w:bCs/>
          <w:sz w:val="24"/>
          <w:szCs w:val="24"/>
        </w:rPr>
        <w:t>výrazně vyšší výdaje a tlak na deficit</w:t>
      </w:r>
      <w:r w:rsidR="00C64E5C" w:rsidRPr="00C23640">
        <w:rPr>
          <w:rFonts w:ascii="Times New Roman" w:hAnsi="Times New Roman" w:cs="Times New Roman"/>
          <w:bCs/>
          <w:sz w:val="24"/>
          <w:szCs w:val="24"/>
        </w:rPr>
        <w:t xml:space="preserve"> státního rozpočtu,</w:t>
      </w:r>
      <w:r w:rsidR="00DB12B5" w:rsidRPr="00C23640">
        <w:rPr>
          <w:rFonts w:ascii="Times New Roman" w:hAnsi="Times New Roman" w:cs="Times New Roman"/>
          <w:bCs/>
          <w:sz w:val="24"/>
          <w:szCs w:val="24"/>
        </w:rPr>
        <w:t xml:space="preserve"> tentokrát ze strany výdajů. </w:t>
      </w:r>
      <w:r w:rsidRPr="00C23640">
        <w:rPr>
          <w:rFonts w:ascii="Times New Roman" w:hAnsi="Times New Roman" w:cs="Times New Roman"/>
          <w:bCs/>
          <w:sz w:val="24"/>
          <w:szCs w:val="24"/>
        </w:rPr>
        <w:t xml:space="preserve"> </w:t>
      </w:r>
    </w:p>
    <w:p w14:paraId="7571B5B9" w14:textId="77777777" w:rsidR="002869F8" w:rsidRPr="00C23640" w:rsidRDefault="00C64E5C" w:rsidP="006166A8">
      <w:pPr>
        <w:spacing w:after="120" w:line="240" w:lineRule="auto"/>
        <w:ind w:firstLine="709"/>
        <w:jc w:val="both"/>
        <w:rPr>
          <w:rFonts w:ascii="Times New Roman" w:hAnsi="Times New Roman" w:cs="Times New Roman"/>
          <w:sz w:val="24"/>
          <w:szCs w:val="24"/>
        </w:rPr>
      </w:pPr>
      <w:r w:rsidRPr="00C23640">
        <w:rPr>
          <w:rFonts w:ascii="Times New Roman" w:hAnsi="Times New Roman" w:cs="Times New Roman"/>
          <w:bCs/>
          <w:sz w:val="24"/>
          <w:szCs w:val="24"/>
        </w:rPr>
        <w:t>Třetím p</w:t>
      </w:r>
      <w:r w:rsidR="002869F8" w:rsidRPr="00C23640">
        <w:rPr>
          <w:rFonts w:ascii="Times New Roman" w:hAnsi="Times New Roman" w:cs="Times New Roman"/>
          <w:bCs/>
          <w:sz w:val="24"/>
          <w:szCs w:val="24"/>
        </w:rPr>
        <w:t xml:space="preserve">roblémem, který ovlivnil postup rozpočtových prací </w:t>
      </w:r>
      <w:r w:rsidR="00FC62EB" w:rsidRPr="00C23640">
        <w:rPr>
          <w:rFonts w:ascii="Times New Roman" w:hAnsi="Times New Roman" w:cs="Times New Roman"/>
          <w:bCs/>
          <w:sz w:val="24"/>
          <w:szCs w:val="24"/>
        </w:rPr>
        <w:t>na státním rozpočtu na rok 2021</w:t>
      </w:r>
      <w:r w:rsidR="00DC151F" w:rsidRPr="00C23640">
        <w:rPr>
          <w:rFonts w:ascii="Times New Roman" w:hAnsi="Times New Roman" w:cs="Times New Roman"/>
          <w:bCs/>
          <w:sz w:val="24"/>
          <w:szCs w:val="24"/>
        </w:rPr>
        <w:t>,</w:t>
      </w:r>
      <w:r w:rsidR="00FC62EB" w:rsidRPr="00C23640">
        <w:rPr>
          <w:rFonts w:ascii="Times New Roman" w:hAnsi="Times New Roman" w:cs="Times New Roman"/>
          <w:bCs/>
          <w:sz w:val="24"/>
          <w:szCs w:val="24"/>
        </w:rPr>
        <w:t xml:space="preserve"> </w:t>
      </w:r>
      <w:r w:rsidR="002869F8" w:rsidRPr="00C23640">
        <w:rPr>
          <w:rFonts w:ascii="Times New Roman" w:hAnsi="Times New Roman" w:cs="Times New Roman"/>
          <w:bCs/>
          <w:sz w:val="24"/>
          <w:szCs w:val="24"/>
        </w:rPr>
        <w:t xml:space="preserve">byl </w:t>
      </w:r>
      <w:r w:rsidR="00E90B01" w:rsidRPr="00C23640">
        <w:rPr>
          <w:rFonts w:ascii="Times New Roman" w:hAnsi="Times New Roman" w:cs="Times New Roman"/>
          <w:bCs/>
          <w:sz w:val="24"/>
          <w:szCs w:val="24"/>
        </w:rPr>
        <w:t>značný</w:t>
      </w:r>
      <w:r w:rsidR="002869F8" w:rsidRPr="00C23640">
        <w:rPr>
          <w:rFonts w:ascii="Times New Roman" w:hAnsi="Times New Roman" w:cs="Times New Roman"/>
          <w:bCs/>
          <w:sz w:val="24"/>
          <w:szCs w:val="24"/>
        </w:rPr>
        <w:t xml:space="preserve"> časový posun </w:t>
      </w:r>
      <w:r w:rsidR="00FC62EB" w:rsidRPr="00C23640">
        <w:rPr>
          <w:rFonts w:ascii="Times New Roman" w:hAnsi="Times New Roman" w:cs="Times New Roman"/>
          <w:bCs/>
          <w:sz w:val="24"/>
          <w:szCs w:val="24"/>
        </w:rPr>
        <w:t xml:space="preserve">ve </w:t>
      </w:r>
      <w:r w:rsidR="002869F8" w:rsidRPr="00C23640">
        <w:rPr>
          <w:rFonts w:ascii="Times New Roman" w:hAnsi="Times New Roman" w:cs="Times New Roman"/>
          <w:bCs/>
          <w:sz w:val="24"/>
          <w:szCs w:val="24"/>
        </w:rPr>
        <w:t>zpracování výchozí makroekonomick</w:t>
      </w:r>
      <w:r w:rsidR="00FC62EB" w:rsidRPr="00C23640">
        <w:rPr>
          <w:rFonts w:ascii="Times New Roman" w:hAnsi="Times New Roman" w:cs="Times New Roman"/>
          <w:bCs/>
          <w:sz w:val="24"/>
          <w:szCs w:val="24"/>
        </w:rPr>
        <w:t xml:space="preserve">é </w:t>
      </w:r>
      <w:r w:rsidR="002869F8" w:rsidRPr="00C23640">
        <w:rPr>
          <w:rFonts w:ascii="Times New Roman" w:hAnsi="Times New Roman" w:cs="Times New Roman"/>
          <w:bCs/>
          <w:sz w:val="24"/>
          <w:szCs w:val="24"/>
        </w:rPr>
        <w:t>prognóz</w:t>
      </w:r>
      <w:r w:rsidR="00FC62EB" w:rsidRPr="00C23640">
        <w:rPr>
          <w:rFonts w:ascii="Times New Roman" w:hAnsi="Times New Roman" w:cs="Times New Roman"/>
          <w:bCs/>
          <w:sz w:val="24"/>
          <w:szCs w:val="24"/>
        </w:rPr>
        <w:t xml:space="preserve">y. Ta byla publikována MF ČR teprve </w:t>
      </w:r>
      <w:r w:rsidR="00FC62EB" w:rsidRPr="00C23640">
        <w:rPr>
          <w:rFonts w:ascii="Times New Roman" w:hAnsi="Times New Roman" w:cs="Times New Roman"/>
          <w:sz w:val="24"/>
          <w:szCs w:val="24"/>
        </w:rPr>
        <w:t>14. září 2020</w:t>
      </w:r>
      <w:r w:rsidR="007D7130">
        <w:rPr>
          <w:rFonts w:ascii="Times New Roman" w:hAnsi="Times New Roman" w:cs="Times New Roman"/>
          <w:sz w:val="24"/>
          <w:szCs w:val="24"/>
        </w:rPr>
        <w:t>,</w:t>
      </w:r>
      <w:r w:rsidR="00FC62EB" w:rsidRPr="00C23640">
        <w:rPr>
          <w:rFonts w:ascii="Times New Roman" w:hAnsi="Times New Roman" w:cs="Times New Roman"/>
          <w:sz w:val="24"/>
          <w:szCs w:val="24"/>
        </w:rPr>
        <w:t xml:space="preserve"> tj. o 9 týdnů později než v jiných letech.   (Za normálních podmínek je tato prognóza </w:t>
      </w:r>
      <w:r w:rsidR="00DC151F" w:rsidRPr="00C23640">
        <w:rPr>
          <w:rFonts w:ascii="Times New Roman" w:hAnsi="Times New Roman" w:cs="Times New Roman"/>
          <w:sz w:val="24"/>
          <w:szCs w:val="24"/>
        </w:rPr>
        <w:t xml:space="preserve">publikována </w:t>
      </w:r>
      <w:r w:rsidR="00FC62EB" w:rsidRPr="00C23640">
        <w:rPr>
          <w:rFonts w:ascii="Times New Roman" w:hAnsi="Times New Roman" w:cs="Times New Roman"/>
          <w:sz w:val="24"/>
          <w:szCs w:val="24"/>
        </w:rPr>
        <w:t>ve druhé dekádě měsíce července</w:t>
      </w:r>
      <w:r w:rsidR="007D7130">
        <w:rPr>
          <w:rFonts w:ascii="Times New Roman" w:hAnsi="Times New Roman" w:cs="Times New Roman"/>
          <w:sz w:val="24"/>
          <w:szCs w:val="24"/>
        </w:rPr>
        <w:t>.</w:t>
      </w:r>
      <w:r w:rsidR="00DC151F" w:rsidRPr="00C23640">
        <w:rPr>
          <w:rFonts w:ascii="Times New Roman" w:hAnsi="Times New Roman" w:cs="Times New Roman"/>
          <w:sz w:val="24"/>
          <w:szCs w:val="24"/>
        </w:rPr>
        <w:t>)</w:t>
      </w:r>
      <w:r w:rsidR="00FC62EB" w:rsidRPr="00C23640">
        <w:rPr>
          <w:rFonts w:ascii="Times New Roman" w:hAnsi="Times New Roman" w:cs="Times New Roman"/>
          <w:sz w:val="24"/>
          <w:szCs w:val="24"/>
        </w:rPr>
        <w:t xml:space="preserve"> </w:t>
      </w:r>
      <w:r w:rsidR="00DC151F" w:rsidRPr="00C23640">
        <w:rPr>
          <w:rFonts w:ascii="Times New Roman" w:hAnsi="Times New Roman" w:cs="Times New Roman"/>
          <w:sz w:val="24"/>
          <w:szCs w:val="24"/>
        </w:rPr>
        <w:t xml:space="preserve"> To však zároveň znamenalo, že se pro vlastní rozpočtové práce (včetně vyjednávání s</w:t>
      </w:r>
      <w:r w:rsidR="00E90B01" w:rsidRPr="00C23640">
        <w:rPr>
          <w:rFonts w:ascii="Times New Roman" w:hAnsi="Times New Roman" w:cs="Times New Roman"/>
          <w:sz w:val="24"/>
          <w:szCs w:val="24"/>
        </w:rPr>
        <w:t> </w:t>
      </w:r>
      <w:r w:rsidR="00DC151F" w:rsidRPr="00C23640">
        <w:rPr>
          <w:rFonts w:ascii="Times New Roman" w:hAnsi="Times New Roman" w:cs="Times New Roman"/>
          <w:sz w:val="24"/>
          <w:szCs w:val="24"/>
        </w:rPr>
        <w:t>resorty</w:t>
      </w:r>
      <w:r w:rsidR="00E90B01" w:rsidRPr="00C23640">
        <w:rPr>
          <w:rFonts w:ascii="Times New Roman" w:hAnsi="Times New Roman" w:cs="Times New Roman"/>
          <w:sz w:val="24"/>
          <w:szCs w:val="24"/>
        </w:rPr>
        <w:t>)</w:t>
      </w:r>
      <w:r w:rsidR="00DC151F" w:rsidRPr="00C23640">
        <w:rPr>
          <w:rFonts w:ascii="Times New Roman" w:hAnsi="Times New Roman" w:cs="Times New Roman"/>
          <w:sz w:val="24"/>
          <w:szCs w:val="24"/>
        </w:rPr>
        <w:t xml:space="preserve"> velmi zúžil časový prostor – návrh státního rozpočtu byl zveřejněn 30. září.</w:t>
      </w:r>
      <w:r w:rsidR="00E90B01" w:rsidRPr="00C23640">
        <w:rPr>
          <w:rFonts w:ascii="Times New Roman" w:hAnsi="Times New Roman" w:cs="Times New Roman"/>
          <w:sz w:val="24"/>
          <w:szCs w:val="24"/>
        </w:rPr>
        <w:t xml:space="preserve"> </w:t>
      </w:r>
      <w:r w:rsidR="005F3192" w:rsidRPr="00C23640">
        <w:rPr>
          <w:rFonts w:ascii="Times New Roman" w:hAnsi="Times New Roman" w:cs="Times New Roman"/>
          <w:sz w:val="24"/>
          <w:szCs w:val="24"/>
        </w:rPr>
        <w:t>To však v souvislosti s předchozími poznámkami také znamená, že letošní projednávání</w:t>
      </w:r>
      <w:r w:rsidR="00EA1DC7" w:rsidRPr="00C23640">
        <w:rPr>
          <w:rFonts w:ascii="Times New Roman" w:hAnsi="Times New Roman" w:cs="Times New Roman"/>
          <w:sz w:val="24"/>
          <w:szCs w:val="24"/>
        </w:rPr>
        <w:t xml:space="preserve">, úpravy a </w:t>
      </w:r>
      <w:r w:rsidR="005F3192" w:rsidRPr="00C23640">
        <w:rPr>
          <w:rFonts w:ascii="Times New Roman" w:hAnsi="Times New Roman" w:cs="Times New Roman"/>
          <w:sz w:val="24"/>
          <w:szCs w:val="24"/>
        </w:rPr>
        <w:t xml:space="preserve">schvalování rozpočtu </w:t>
      </w:r>
      <w:r w:rsidR="00EA1DC7" w:rsidRPr="00C23640">
        <w:rPr>
          <w:rFonts w:ascii="Times New Roman" w:hAnsi="Times New Roman" w:cs="Times New Roman"/>
          <w:sz w:val="24"/>
          <w:szCs w:val="24"/>
        </w:rPr>
        <w:t xml:space="preserve">na příští rok budou </w:t>
      </w:r>
      <w:r w:rsidR="005F3192" w:rsidRPr="00C23640">
        <w:rPr>
          <w:rFonts w:ascii="Times New Roman" w:hAnsi="Times New Roman" w:cs="Times New Roman"/>
          <w:sz w:val="24"/>
          <w:szCs w:val="24"/>
        </w:rPr>
        <w:t xml:space="preserve">více než kdy jindy probíhat ve velmi značné časové tísni. </w:t>
      </w:r>
    </w:p>
    <w:p w14:paraId="4447404E" w14:textId="367D2F44" w:rsidR="00B46953" w:rsidRPr="00EC1524" w:rsidRDefault="00C64E5C" w:rsidP="00EC1524">
      <w:pPr>
        <w:spacing w:after="120" w:line="240" w:lineRule="auto"/>
        <w:ind w:firstLine="709"/>
        <w:jc w:val="both"/>
        <w:rPr>
          <w:rFonts w:ascii="Times New Roman" w:hAnsi="Times New Roman" w:cs="Times New Roman"/>
          <w:sz w:val="24"/>
          <w:szCs w:val="24"/>
        </w:rPr>
      </w:pPr>
      <w:r w:rsidRPr="00C23640">
        <w:rPr>
          <w:rFonts w:ascii="Times New Roman" w:hAnsi="Times New Roman" w:cs="Times New Roman"/>
          <w:sz w:val="24"/>
          <w:szCs w:val="24"/>
        </w:rPr>
        <w:t>Čtvrtým</w:t>
      </w:r>
      <w:r w:rsidR="006C61AB" w:rsidRPr="00C23640">
        <w:rPr>
          <w:rFonts w:ascii="Times New Roman" w:hAnsi="Times New Roman" w:cs="Times New Roman"/>
          <w:sz w:val="24"/>
          <w:szCs w:val="24"/>
        </w:rPr>
        <w:t xml:space="preserve"> zásadním problémem </w:t>
      </w:r>
      <w:r w:rsidR="004978F3" w:rsidRPr="00C23640">
        <w:rPr>
          <w:rFonts w:ascii="Times New Roman" w:hAnsi="Times New Roman" w:cs="Times New Roman"/>
          <w:sz w:val="24"/>
          <w:szCs w:val="24"/>
        </w:rPr>
        <w:t xml:space="preserve">bylo (a </w:t>
      </w:r>
      <w:r w:rsidR="006C61AB" w:rsidRPr="00C23640">
        <w:rPr>
          <w:rFonts w:ascii="Times New Roman" w:hAnsi="Times New Roman" w:cs="Times New Roman"/>
          <w:sz w:val="24"/>
          <w:szCs w:val="24"/>
        </w:rPr>
        <w:t>je</w:t>
      </w:r>
      <w:r w:rsidR="004978F3" w:rsidRPr="00C23640">
        <w:rPr>
          <w:rFonts w:ascii="Times New Roman" w:hAnsi="Times New Roman" w:cs="Times New Roman"/>
          <w:sz w:val="24"/>
          <w:szCs w:val="24"/>
        </w:rPr>
        <w:t>)</w:t>
      </w:r>
      <w:r w:rsidR="006C61AB" w:rsidRPr="00C23640">
        <w:rPr>
          <w:rFonts w:ascii="Times New Roman" w:hAnsi="Times New Roman" w:cs="Times New Roman"/>
          <w:sz w:val="24"/>
          <w:szCs w:val="24"/>
        </w:rPr>
        <w:t xml:space="preserve"> faktické vyloučení sociálních partnerů a tripartity z jednání o rozpočtu</w:t>
      </w:r>
      <w:r w:rsidR="0042049C" w:rsidRPr="00C23640">
        <w:rPr>
          <w:rFonts w:ascii="Times New Roman" w:hAnsi="Times New Roman" w:cs="Times New Roman"/>
          <w:sz w:val="24"/>
          <w:szCs w:val="24"/>
        </w:rPr>
        <w:t xml:space="preserve"> na rok 2021</w:t>
      </w:r>
      <w:r w:rsidR="006C61AB" w:rsidRPr="00C23640">
        <w:rPr>
          <w:rFonts w:ascii="Times New Roman" w:hAnsi="Times New Roman" w:cs="Times New Roman"/>
          <w:sz w:val="24"/>
          <w:szCs w:val="24"/>
        </w:rPr>
        <w:t>.</w:t>
      </w:r>
      <w:r w:rsidR="00D6611B" w:rsidRPr="00C23640">
        <w:rPr>
          <w:rFonts w:ascii="Times New Roman" w:hAnsi="Times New Roman" w:cs="Times New Roman"/>
          <w:sz w:val="24"/>
          <w:szCs w:val="24"/>
        </w:rPr>
        <w:t xml:space="preserve"> Jak již bylo řečeno, standardní červnové jednání o rozpočtu se neuskutečnilo</w:t>
      </w:r>
      <w:r w:rsidR="004978F3" w:rsidRPr="00C23640">
        <w:rPr>
          <w:rFonts w:ascii="Times New Roman" w:hAnsi="Times New Roman" w:cs="Times New Roman"/>
          <w:sz w:val="24"/>
          <w:szCs w:val="24"/>
        </w:rPr>
        <w:t>,</w:t>
      </w:r>
      <w:r w:rsidR="00D6611B" w:rsidRPr="00C23640">
        <w:rPr>
          <w:rFonts w:ascii="Times New Roman" w:hAnsi="Times New Roman" w:cs="Times New Roman"/>
          <w:sz w:val="24"/>
          <w:szCs w:val="24"/>
        </w:rPr>
        <w:t xml:space="preserve"> bylo z důvodu </w:t>
      </w:r>
      <w:proofErr w:type="spellStart"/>
      <w:r w:rsidR="007D7130">
        <w:rPr>
          <w:rFonts w:ascii="Times New Roman" w:hAnsi="Times New Roman" w:cs="Times New Roman"/>
          <w:sz w:val="24"/>
          <w:szCs w:val="24"/>
        </w:rPr>
        <w:t>k</w:t>
      </w:r>
      <w:r w:rsidR="00D6611B" w:rsidRPr="00C23640">
        <w:rPr>
          <w:rFonts w:ascii="Times New Roman" w:hAnsi="Times New Roman" w:cs="Times New Roman"/>
          <w:sz w:val="24"/>
          <w:szCs w:val="24"/>
        </w:rPr>
        <w:t>oronaviru</w:t>
      </w:r>
      <w:proofErr w:type="spellEnd"/>
      <w:r w:rsidR="00D6611B" w:rsidRPr="00C23640">
        <w:rPr>
          <w:rFonts w:ascii="Times New Roman" w:hAnsi="Times New Roman" w:cs="Times New Roman"/>
          <w:sz w:val="24"/>
          <w:szCs w:val="24"/>
        </w:rPr>
        <w:t xml:space="preserve"> zrušeno</w:t>
      </w:r>
      <w:r w:rsidR="0042049C" w:rsidRPr="00C23640">
        <w:rPr>
          <w:rFonts w:ascii="Times New Roman" w:hAnsi="Times New Roman" w:cs="Times New Roman"/>
          <w:sz w:val="24"/>
          <w:szCs w:val="24"/>
        </w:rPr>
        <w:t>.</w:t>
      </w:r>
      <w:r w:rsidR="00D6611B" w:rsidRPr="00C23640">
        <w:rPr>
          <w:rFonts w:ascii="Times New Roman" w:hAnsi="Times New Roman" w:cs="Times New Roman"/>
          <w:sz w:val="24"/>
          <w:szCs w:val="24"/>
        </w:rPr>
        <w:t xml:space="preserve"> </w:t>
      </w:r>
      <w:r w:rsidR="004978F3" w:rsidRPr="00C23640">
        <w:rPr>
          <w:rFonts w:ascii="Times New Roman" w:hAnsi="Times New Roman" w:cs="Times New Roman"/>
          <w:sz w:val="24"/>
          <w:szCs w:val="24"/>
        </w:rPr>
        <w:t>Klíčové d</w:t>
      </w:r>
      <w:r w:rsidR="0042049C" w:rsidRPr="00C23640">
        <w:rPr>
          <w:rFonts w:ascii="Times New Roman" w:hAnsi="Times New Roman" w:cs="Times New Roman"/>
          <w:sz w:val="24"/>
          <w:szCs w:val="24"/>
        </w:rPr>
        <w:t>aňov</w:t>
      </w:r>
      <w:r w:rsidR="004978F3" w:rsidRPr="00C23640">
        <w:rPr>
          <w:rFonts w:ascii="Times New Roman" w:hAnsi="Times New Roman" w:cs="Times New Roman"/>
          <w:sz w:val="24"/>
          <w:szCs w:val="24"/>
        </w:rPr>
        <w:t>é</w:t>
      </w:r>
      <w:r w:rsidR="0042049C" w:rsidRPr="00C23640">
        <w:rPr>
          <w:rFonts w:ascii="Times New Roman" w:hAnsi="Times New Roman" w:cs="Times New Roman"/>
          <w:sz w:val="24"/>
          <w:szCs w:val="24"/>
        </w:rPr>
        <w:t xml:space="preserve"> </w:t>
      </w:r>
      <w:r w:rsidR="004978F3" w:rsidRPr="00C23640">
        <w:rPr>
          <w:rFonts w:ascii="Times New Roman" w:hAnsi="Times New Roman" w:cs="Times New Roman"/>
          <w:sz w:val="24"/>
          <w:szCs w:val="24"/>
        </w:rPr>
        <w:t xml:space="preserve">změny </w:t>
      </w:r>
      <w:r w:rsidR="0042049C" w:rsidRPr="00C23640">
        <w:rPr>
          <w:rFonts w:ascii="Times New Roman" w:hAnsi="Times New Roman" w:cs="Times New Roman"/>
          <w:sz w:val="24"/>
          <w:szCs w:val="24"/>
        </w:rPr>
        <w:t>se dojednával</w:t>
      </w:r>
      <w:r w:rsidR="004978F3" w:rsidRPr="00C23640">
        <w:rPr>
          <w:rFonts w:ascii="Times New Roman" w:hAnsi="Times New Roman" w:cs="Times New Roman"/>
          <w:sz w:val="24"/>
          <w:szCs w:val="24"/>
        </w:rPr>
        <w:t>y</w:t>
      </w:r>
      <w:r w:rsidR="0042049C" w:rsidRPr="00C23640">
        <w:rPr>
          <w:rFonts w:ascii="Times New Roman" w:hAnsi="Times New Roman" w:cs="Times New Roman"/>
          <w:sz w:val="24"/>
          <w:szCs w:val="24"/>
        </w:rPr>
        <w:t xml:space="preserve"> ve strukturách (NERV),</w:t>
      </w:r>
      <w:r w:rsidR="00C4154E">
        <w:rPr>
          <w:rFonts w:ascii="Times New Roman" w:hAnsi="Times New Roman" w:cs="Times New Roman"/>
          <w:sz w:val="24"/>
          <w:szCs w:val="24"/>
        </w:rPr>
        <w:t xml:space="preserve"> </w:t>
      </w:r>
      <w:r w:rsidR="0042049C" w:rsidRPr="00C23640">
        <w:rPr>
          <w:rFonts w:ascii="Times New Roman" w:hAnsi="Times New Roman" w:cs="Times New Roman"/>
          <w:sz w:val="24"/>
          <w:szCs w:val="24"/>
        </w:rPr>
        <w:t xml:space="preserve">kam neměla řada zástupců sociálních partnerů, především odborů, vůbec přístup.  </w:t>
      </w:r>
      <w:r w:rsidR="006C61AB" w:rsidRPr="00C23640">
        <w:rPr>
          <w:rFonts w:ascii="Times New Roman" w:hAnsi="Times New Roman" w:cs="Times New Roman"/>
          <w:sz w:val="24"/>
          <w:szCs w:val="24"/>
        </w:rPr>
        <w:t>Jednání o vývoji platů v rozpočtové sféře</w:t>
      </w:r>
      <w:r w:rsidR="00EA1DC7" w:rsidRPr="00C23640">
        <w:rPr>
          <w:rFonts w:ascii="Times New Roman" w:hAnsi="Times New Roman" w:cs="Times New Roman"/>
          <w:sz w:val="24"/>
          <w:szCs w:val="24"/>
        </w:rPr>
        <w:t xml:space="preserve"> (celkový nárůst objemu, změny platových tarifů)</w:t>
      </w:r>
      <w:r w:rsidR="00A172BC" w:rsidRPr="00C23640">
        <w:rPr>
          <w:rFonts w:ascii="Times New Roman" w:hAnsi="Times New Roman" w:cs="Times New Roman"/>
          <w:sz w:val="24"/>
          <w:szCs w:val="24"/>
        </w:rPr>
        <w:t xml:space="preserve"> neproběhlo vůbec.</w:t>
      </w:r>
      <w:r w:rsidR="001F55D8" w:rsidRPr="00C23640">
        <w:rPr>
          <w:rFonts w:ascii="Times New Roman" w:hAnsi="Times New Roman" w:cs="Times New Roman"/>
          <w:sz w:val="24"/>
          <w:szCs w:val="24"/>
        </w:rPr>
        <w:t xml:space="preserve"> </w:t>
      </w:r>
      <w:r w:rsidR="0042049C" w:rsidRPr="00C23640">
        <w:rPr>
          <w:rFonts w:ascii="Times New Roman" w:hAnsi="Times New Roman" w:cs="Times New Roman"/>
          <w:sz w:val="24"/>
          <w:szCs w:val="24"/>
        </w:rPr>
        <w:t>(</w:t>
      </w:r>
      <w:r w:rsidR="001F55D8" w:rsidRPr="00C23640">
        <w:rPr>
          <w:rFonts w:ascii="Times New Roman" w:hAnsi="Times New Roman" w:cs="Times New Roman"/>
          <w:sz w:val="24"/>
          <w:szCs w:val="24"/>
        </w:rPr>
        <w:t>Blíže se k otázce platového a mzdového vývoje vrátíme v</w:t>
      </w:r>
      <w:r w:rsidR="004978F3" w:rsidRPr="00C23640">
        <w:rPr>
          <w:rFonts w:ascii="Times New Roman" w:hAnsi="Times New Roman" w:cs="Times New Roman"/>
          <w:sz w:val="24"/>
          <w:szCs w:val="24"/>
        </w:rPr>
        <w:t> </w:t>
      </w:r>
      <w:r w:rsidR="001F55D8" w:rsidRPr="00C23640">
        <w:rPr>
          <w:rFonts w:ascii="Times New Roman" w:hAnsi="Times New Roman" w:cs="Times New Roman"/>
          <w:sz w:val="24"/>
          <w:szCs w:val="24"/>
        </w:rPr>
        <w:t>část</w:t>
      </w:r>
      <w:r w:rsidR="004978F3" w:rsidRPr="00C23640">
        <w:rPr>
          <w:rFonts w:ascii="Times New Roman" w:hAnsi="Times New Roman" w:cs="Times New Roman"/>
          <w:sz w:val="24"/>
          <w:szCs w:val="24"/>
        </w:rPr>
        <w:t xml:space="preserve">i </w:t>
      </w:r>
      <w:r w:rsidR="00723C95" w:rsidRPr="00C23640">
        <w:rPr>
          <w:rFonts w:ascii="Times New Roman" w:hAnsi="Times New Roman" w:cs="Times New Roman"/>
          <w:sz w:val="24"/>
          <w:szCs w:val="24"/>
        </w:rPr>
        <w:t>E</w:t>
      </w:r>
      <w:r w:rsidR="004978F3" w:rsidRPr="00C23640">
        <w:rPr>
          <w:rFonts w:ascii="Times New Roman" w:hAnsi="Times New Roman" w:cs="Times New Roman"/>
          <w:sz w:val="24"/>
          <w:szCs w:val="24"/>
        </w:rPr>
        <w:t>.</w:t>
      </w:r>
      <w:r w:rsidR="0042049C" w:rsidRPr="00C23640">
        <w:rPr>
          <w:rFonts w:ascii="Times New Roman" w:hAnsi="Times New Roman" w:cs="Times New Roman"/>
          <w:sz w:val="24"/>
          <w:szCs w:val="24"/>
        </w:rPr>
        <w:t>)</w:t>
      </w:r>
      <w:r w:rsidR="001F55D8" w:rsidRPr="00C23640">
        <w:rPr>
          <w:rFonts w:ascii="Times New Roman" w:hAnsi="Times New Roman" w:cs="Times New Roman"/>
          <w:sz w:val="24"/>
          <w:szCs w:val="24"/>
        </w:rPr>
        <w:t xml:space="preserve">  </w:t>
      </w:r>
    </w:p>
    <w:p w14:paraId="43970D21" w14:textId="33D66E03" w:rsidR="0042049C" w:rsidRPr="00DC151F" w:rsidRDefault="002869F8" w:rsidP="00DC151F">
      <w:pPr>
        <w:pStyle w:val="Textpoznpodarou"/>
        <w:jc w:val="both"/>
      </w:pPr>
      <w:r>
        <w:tab/>
      </w:r>
    </w:p>
    <w:p w14:paraId="5ED200DB" w14:textId="414E9EF4" w:rsidR="00C23640" w:rsidRPr="00EC1524" w:rsidRDefault="00A46722" w:rsidP="00C23640">
      <w:pPr>
        <w:pStyle w:val="Odstavecseseznamem"/>
        <w:numPr>
          <w:ilvl w:val="0"/>
          <w:numId w:val="3"/>
        </w:numPr>
        <w:spacing w:after="120"/>
        <w:ind w:left="0" w:hanging="340"/>
        <w:outlineLvl w:val="0"/>
        <w:rPr>
          <w:rFonts w:ascii="Times New Roman" w:hAnsi="Times New Roman" w:cs="Times New Roman"/>
          <w:b/>
          <w:sz w:val="28"/>
          <w:szCs w:val="28"/>
          <w:u w:val="single"/>
        </w:rPr>
      </w:pPr>
      <w:r w:rsidRPr="00C23640">
        <w:rPr>
          <w:rFonts w:ascii="Times New Roman" w:hAnsi="Times New Roman" w:cs="Times New Roman"/>
          <w:b/>
          <w:bCs/>
          <w:sz w:val="28"/>
          <w:szCs w:val="28"/>
          <w:u w:val="single"/>
        </w:rPr>
        <w:t>Výchozí parametry státního rozpočtu na rok 202</w:t>
      </w:r>
      <w:r w:rsidR="006166A8" w:rsidRPr="00C23640">
        <w:rPr>
          <w:rFonts w:ascii="Times New Roman" w:hAnsi="Times New Roman" w:cs="Times New Roman"/>
          <w:b/>
          <w:bCs/>
          <w:sz w:val="28"/>
          <w:szCs w:val="28"/>
          <w:u w:val="single"/>
        </w:rPr>
        <w:t>1</w:t>
      </w:r>
      <w:r w:rsidRPr="00C23640">
        <w:rPr>
          <w:rFonts w:ascii="Times New Roman" w:hAnsi="Times New Roman" w:cs="Times New Roman"/>
          <w:b/>
          <w:bCs/>
          <w:sz w:val="28"/>
          <w:szCs w:val="28"/>
          <w:u w:val="single"/>
        </w:rPr>
        <w:t xml:space="preserve"> s výhledem do roku </w:t>
      </w:r>
      <w:proofErr w:type="gramStart"/>
      <w:r w:rsidRPr="00C23640">
        <w:rPr>
          <w:rFonts w:ascii="Times New Roman" w:hAnsi="Times New Roman" w:cs="Times New Roman"/>
          <w:b/>
          <w:bCs/>
          <w:sz w:val="28"/>
          <w:szCs w:val="28"/>
          <w:u w:val="single"/>
        </w:rPr>
        <w:t>202</w:t>
      </w:r>
      <w:r w:rsidR="006166A8" w:rsidRPr="00C23640">
        <w:rPr>
          <w:rFonts w:ascii="Times New Roman" w:hAnsi="Times New Roman" w:cs="Times New Roman"/>
          <w:b/>
          <w:bCs/>
          <w:sz w:val="28"/>
          <w:szCs w:val="28"/>
          <w:u w:val="single"/>
        </w:rPr>
        <w:t>2</w:t>
      </w:r>
      <w:r w:rsidR="00A172BC" w:rsidRPr="00C23640">
        <w:rPr>
          <w:rFonts w:ascii="Times New Roman" w:hAnsi="Times New Roman" w:cs="Times New Roman"/>
          <w:b/>
          <w:bCs/>
          <w:sz w:val="28"/>
          <w:szCs w:val="28"/>
          <w:u w:val="single"/>
        </w:rPr>
        <w:t>,</w:t>
      </w:r>
      <w:r w:rsidRPr="00C23640">
        <w:rPr>
          <w:rFonts w:ascii="Times New Roman" w:hAnsi="Times New Roman" w:cs="Times New Roman"/>
          <w:b/>
          <w:bCs/>
          <w:sz w:val="28"/>
          <w:szCs w:val="28"/>
          <w:u w:val="single"/>
        </w:rPr>
        <w:t xml:space="preserve">  přehled</w:t>
      </w:r>
      <w:proofErr w:type="gramEnd"/>
      <w:r w:rsidRPr="00C23640">
        <w:rPr>
          <w:rFonts w:ascii="Times New Roman" w:hAnsi="Times New Roman" w:cs="Times New Roman"/>
          <w:b/>
          <w:bCs/>
          <w:sz w:val="28"/>
          <w:szCs w:val="28"/>
          <w:u w:val="single"/>
        </w:rPr>
        <w:t xml:space="preserve"> jeho základních priorit</w:t>
      </w:r>
      <w:r w:rsidR="00A172BC" w:rsidRPr="00C23640">
        <w:rPr>
          <w:rFonts w:ascii="Times New Roman" w:hAnsi="Times New Roman" w:cs="Times New Roman"/>
          <w:b/>
          <w:bCs/>
          <w:sz w:val="28"/>
          <w:szCs w:val="28"/>
          <w:u w:val="single"/>
        </w:rPr>
        <w:t xml:space="preserve"> a problémů</w:t>
      </w:r>
    </w:p>
    <w:p w14:paraId="3977CB05" w14:textId="77777777" w:rsidR="00C23640" w:rsidRPr="00C23640" w:rsidRDefault="00C23640" w:rsidP="001103B1">
      <w:pPr>
        <w:pStyle w:val="Zkladntextodsazen"/>
        <w:numPr>
          <w:ilvl w:val="0"/>
          <w:numId w:val="2"/>
        </w:numPr>
        <w:spacing w:line="240" w:lineRule="auto"/>
        <w:ind w:left="357" w:hanging="357"/>
        <w:jc w:val="both"/>
        <w:rPr>
          <w:rFonts w:ascii="Times New Roman" w:hAnsi="Times New Roman" w:cs="Times New Roman"/>
          <w:sz w:val="24"/>
          <w:szCs w:val="24"/>
        </w:rPr>
      </w:pPr>
      <w:r w:rsidRPr="00C23640">
        <w:rPr>
          <w:rFonts w:ascii="Times New Roman" w:hAnsi="Times New Roman" w:cs="Times New Roman"/>
          <w:sz w:val="24"/>
          <w:szCs w:val="24"/>
        </w:rPr>
        <w:t xml:space="preserve">Ministerstvo financí vložilo dne 30. září do </w:t>
      </w:r>
      <w:proofErr w:type="spellStart"/>
      <w:r w:rsidRPr="00C23640">
        <w:rPr>
          <w:rFonts w:ascii="Times New Roman" w:hAnsi="Times New Roman" w:cs="Times New Roman"/>
          <w:sz w:val="24"/>
          <w:szCs w:val="24"/>
        </w:rPr>
        <w:t>eklepu</w:t>
      </w:r>
      <w:proofErr w:type="spellEnd"/>
      <w:r w:rsidRPr="00C23640">
        <w:rPr>
          <w:rFonts w:ascii="Times New Roman" w:hAnsi="Times New Roman" w:cs="Times New Roman"/>
          <w:sz w:val="24"/>
          <w:szCs w:val="24"/>
        </w:rPr>
        <w:t xml:space="preserve"> materiál „Návrh zákona o státním rozpočtu České republiky na rok 2021 včetně rozpočtové dokumentace“. Součástí </w:t>
      </w:r>
      <w:r w:rsidRPr="00C23640">
        <w:rPr>
          <w:rFonts w:ascii="Times New Roman" w:hAnsi="Times New Roman" w:cs="Times New Roman"/>
          <w:sz w:val="24"/>
          <w:szCs w:val="24"/>
        </w:rPr>
        <w:lastRenderedPageBreak/>
        <w:t xml:space="preserve">dokumentace je i „Návrh střednědobého výhledu na léta 2022 a 2023“. Deficit státního rozpočtu pro příští rok je navržen ve výši -320 mld. Kč. </w:t>
      </w:r>
      <w:r w:rsidRPr="00C23640">
        <w:rPr>
          <w:rFonts w:ascii="Times New Roman" w:hAnsi="Times New Roman" w:cs="Times New Roman"/>
          <w:iCs/>
          <w:sz w:val="24"/>
          <w:szCs w:val="24"/>
        </w:rPr>
        <w:t>Základní údaje o návrhu státního rozpočtu na léta 2020 až 2021 jsou uvedeny v následujícím přehledu:</w:t>
      </w:r>
    </w:p>
    <w:p w14:paraId="43B44327" w14:textId="77777777" w:rsidR="00C23640" w:rsidRPr="00C23640" w:rsidRDefault="00C23640" w:rsidP="00C23640">
      <w:pPr>
        <w:pStyle w:val="Zkladntext3"/>
        <w:ind w:firstLine="709"/>
        <w:jc w:val="center"/>
        <w:rPr>
          <w:rFonts w:ascii="Times New Roman" w:hAnsi="Times New Roman" w:cs="Times New Roman"/>
          <w:b/>
          <w:color w:val="000000" w:themeColor="text1"/>
          <w:sz w:val="24"/>
          <w:szCs w:val="24"/>
        </w:rPr>
      </w:pPr>
      <w:r w:rsidRPr="00C23640">
        <w:rPr>
          <w:rFonts w:ascii="Times New Roman" w:hAnsi="Times New Roman" w:cs="Times New Roman"/>
          <w:b/>
          <w:color w:val="000000" w:themeColor="text1"/>
          <w:sz w:val="24"/>
          <w:szCs w:val="24"/>
        </w:rPr>
        <w:t xml:space="preserve">Souhrnná bilance státního rozpočtu na rok 2021 </w:t>
      </w:r>
    </w:p>
    <w:p w14:paraId="7580FBD1" w14:textId="77777777" w:rsidR="00C23640" w:rsidRPr="00C23640" w:rsidRDefault="00C23640" w:rsidP="00C23640">
      <w:pPr>
        <w:pStyle w:val="Zkladntext3"/>
        <w:ind w:firstLine="709"/>
        <w:jc w:val="center"/>
        <w:rPr>
          <w:rFonts w:ascii="Times New Roman" w:hAnsi="Times New Roman" w:cs="Times New Roman"/>
          <w:b/>
          <w:color w:val="000000" w:themeColor="text1"/>
          <w:sz w:val="24"/>
          <w:szCs w:val="24"/>
        </w:rPr>
      </w:pPr>
      <w:r w:rsidRPr="00C23640">
        <w:rPr>
          <w:rFonts w:ascii="Times New Roman" w:hAnsi="Times New Roman" w:cs="Times New Roman"/>
          <w:noProof/>
          <w:lang w:eastAsia="cs-CZ"/>
        </w:rPr>
        <w:drawing>
          <wp:inline distT="0" distB="0" distL="0" distR="0" wp14:anchorId="2E9FDD8F" wp14:editId="4603815A">
            <wp:extent cx="4926965" cy="2019300"/>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6965" cy="2019300"/>
                    </a:xfrm>
                    <a:prstGeom prst="rect">
                      <a:avLst/>
                    </a:prstGeom>
                    <a:noFill/>
                    <a:ln>
                      <a:noFill/>
                    </a:ln>
                  </pic:spPr>
                </pic:pic>
              </a:graphicData>
            </a:graphic>
          </wp:inline>
        </w:drawing>
      </w:r>
    </w:p>
    <w:p w14:paraId="70497A28" w14:textId="77777777" w:rsidR="00C23640" w:rsidRPr="00C23640" w:rsidRDefault="00C23640" w:rsidP="001103B1">
      <w:pPr>
        <w:spacing w:after="120" w:line="240" w:lineRule="auto"/>
        <w:ind w:left="709" w:hanging="709"/>
        <w:jc w:val="both"/>
        <w:rPr>
          <w:rFonts w:ascii="Times New Roman" w:hAnsi="Times New Roman" w:cs="Times New Roman"/>
          <w:sz w:val="24"/>
          <w:szCs w:val="24"/>
        </w:rPr>
      </w:pPr>
      <w:r w:rsidRPr="00C23640">
        <w:rPr>
          <w:rFonts w:ascii="Times New Roman" w:hAnsi="Times New Roman" w:cs="Times New Roman"/>
          <w:b/>
          <w:bCs/>
          <w:sz w:val="24"/>
          <w:szCs w:val="24"/>
        </w:rPr>
        <w:t xml:space="preserve">   2.  Výdajové priority státního rozpočtu na rok 2021</w:t>
      </w:r>
    </w:p>
    <w:p w14:paraId="4DE04CD6" w14:textId="77777777" w:rsidR="00C23640" w:rsidRPr="00C23640" w:rsidRDefault="00C23640" w:rsidP="00C23640">
      <w:pPr>
        <w:pStyle w:val="Zkladntext"/>
        <w:numPr>
          <w:ilvl w:val="0"/>
          <w:numId w:val="16"/>
        </w:numPr>
        <w:spacing w:after="120"/>
        <w:jc w:val="both"/>
        <w:rPr>
          <w:b/>
          <w:bCs/>
          <w:sz w:val="24"/>
          <w:szCs w:val="24"/>
          <w:u w:val="single"/>
        </w:rPr>
      </w:pPr>
      <w:r w:rsidRPr="00C23640">
        <w:rPr>
          <w:b/>
          <w:bCs/>
          <w:sz w:val="24"/>
          <w:szCs w:val="24"/>
        </w:rPr>
        <w:t>Zvýšení průměrného starobního důchodu o 836 Kč od 1.</w:t>
      </w:r>
      <w:r w:rsidR="00737A90">
        <w:rPr>
          <w:b/>
          <w:bCs/>
          <w:sz w:val="24"/>
          <w:szCs w:val="24"/>
        </w:rPr>
        <w:t xml:space="preserve"> </w:t>
      </w:r>
      <w:r w:rsidRPr="00C23640">
        <w:rPr>
          <w:b/>
          <w:bCs/>
          <w:sz w:val="24"/>
          <w:szCs w:val="24"/>
        </w:rPr>
        <w:t>1.</w:t>
      </w:r>
      <w:r w:rsidR="00737A90">
        <w:rPr>
          <w:b/>
          <w:bCs/>
          <w:sz w:val="24"/>
          <w:szCs w:val="24"/>
        </w:rPr>
        <w:t xml:space="preserve"> </w:t>
      </w:r>
      <w:r w:rsidRPr="00C23640">
        <w:rPr>
          <w:b/>
          <w:bCs/>
          <w:sz w:val="24"/>
          <w:szCs w:val="24"/>
        </w:rPr>
        <w:t xml:space="preserve">2021 na 15 336 Kč. </w:t>
      </w:r>
      <w:r w:rsidRPr="00C23640">
        <w:rPr>
          <w:sz w:val="24"/>
          <w:szCs w:val="24"/>
        </w:rPr>
        <w:t>Pokračuje tak postupné navyšování průměrného důchodu. K tomu došlo i v letošním roce</w:t>
      </w:r>
      <w:r w:rsidR="00737A90">
        <w:rPr>
          <w:sz w:val="24"/>
          <w:szCs w:val="24"/>
        </w:rPr>
        <w:t>,</w:t>
      </w:r>
      <w:r w:rsidRPr="00C23640">
        <w:rPr>
          <w:sz w:val="24"/>
          <w:szCs w:val="24"/>
        </w:rPr>
        <w:t xml:space="preserve"> a to o 900 Kč. Rozpočtový dopad navrhovaného zvýšení včetně zákonné valorizace pro rok 2021 je </w:t>
      </w:r>
      <w:r w:rsidRPr="00C23640">
        <w:rPr>
          <w:b/>
          <w:bCs/>
          <w:sz w:val="24"/>
          <w:szCs w:val="24"/>
        </w:rPr>
        <w:t>29,5 mld. Kč</w:t>
      </w:r>
      <w:r w:rsidRPr="00737A90">
        <w:rPr>
          <w:b/>
          <w:sz w:val="24"/>
          <w:szCs w:val="24"/>
        </w:rPr>
        <w:t>.</w:t>
      </w:r>
    </w:p>
    <w:p w14:paraId="30F094C5" w14:textId="77777777" w:rsidR="00C23640" w:rsidRPr="00C23640" w:rsidRDefault="00C23640" w:rsidP="00C23640">
      <w:pPr>
        <w:pStyle w:val="Zkladntext"/>
        <w:numPr>
          <w:ilvl w:val="0"/>
          <w:numId w:val="16"/>
        </w:numPr>
        <w:spacing w:after="120"/>
        <w:jc w:val="both"/>
        <w:rPr>
          <w:sz w:val="24"/>
          <w:szCs w:val="24"/>
        </w:rPr>
      </w:pPr>
      <w:r w:rsidRPr="00C23640">
        <w:rPr>
          <w:b/>
          <w:bCs/>
          <w:sz w:val="24"/>
          <w:szCs w:val="24"/>
        </w:rPr>
        <w:t>Zvýšení výdajů na platbu SR na zdravotní pojištění tzv. státních pojištěnců (důchodci, děti aj.) na 129</w:t>
      </w:r>
      <w:r w:rsidR="001E6B56">
        <w:rPr>
          <w:b/>
          <w:bCs/>
          <w:sz w:val="24"/>
          <w:szCs w:val="24"/>
        </w:rPr>
        <w:t>,</w:t>
      </w:r>
      <w:r w:rsidRPr="00C23640">
        <w:rPr>
          <w:b/>
          <w:bCs/>
          <w:sz w:val="24"/>
          <w:szCs w:val="24"/>
        </w:rPr>
        <w:t xml:space="preserve">6 mld. Kč (tj. nárůst na osobu a měsíc o 200 Kč). </w:t>
      </w:r>
    </w:p>
    <w:p w14:paraId="18881A0B" w14:textId="77777777" w:rsidR="00C23640" w:rsidRPr="00C23640" w:rsidRDefault="00C23640" w:rsidP="00C23640">
      <w:pPr>
        <w:pStyle w:val="Zkladntext"/>
        <w:numPr>
          <w:ilvl w:val="0"/>
          <w:numId w:val="16"/>
        </w:numPr>
        <w:spacing w:after="120"/>
        <w:jc w:val="both"/>
        <w:rPr>
          <w:sz w:val="24"/>
          <w:szCs w:val="24"/>
        </w:rPr>
      </w:pPr>
      <w:r w:rsidRPr="00C23640">
        <w:rPr>
          <w:b/>
          <w:bCs/>
          <w:sz w:val="24"/>
          <w:szCs w:val="24"/>
        </w:rPr>
        <w:t>Nárůst platů pedagogických pracovníků v regionálním školství o 9 % v roce 2021</w:t>
      </w:r>
      <w:r w:rsidR="001E6B56">
        <w:rPr>
          <w:b/>
          <w:bCs/>
          <w:sz w:val="24"/>
          <w:szCs w:val="24"/>
        </w:rPr>
        <w:t>,</w:t>
      </w:r>
      <w:r w:rsidRPr="00C23640">
        <w:rPr>
          <w:b/>
          <w:bCs/>
          <w:sz w:val="24"/>
          <w:szCs w:val="24"/>
        </w:rPr>
        <w:t xml:space="preserve"> </w:t>
      </w:r>
      <w:r w:rsidRPr="00C23640">
        <w:rPr>
          <w:sz w:val="24"/>
          <w:szCs w:val="24"/>
        </w:rPr>
        <w:t xml:space="preserve">což podle předkladatele znamená zajištění průměrného platu učitele na úrovni 45 450 Kč měsíčně. </w:t>
      </w:r>
      <w:r w:rsidRPr="00C23640">
        <w:rPr>
          <w:rStyle w:val="Znakapoznpodarou"/>
          <w:sz w:val="24"/>
          <w:szCs w:val="24"/>
        </w:rPr>
        <w:footnoteReference w:id="4"/>
      </w:r>
    </w:p>
    <w:p w14:paraId="385BCE9F" w14:textId="77777777" w:rsidR="00C23640" w:rsidRPr="00C23640" w:rsidRDefault="00C23640" w:rsidP="00C23640">
      <w:pPr>
        <w:pStyle w:val="Zkladntext"/>
        <w:numPr>
          <w:ilvl w:val="0"/>
          <w:numId w:val="16"/>
        </w:numPr>
        <w:spacing w:after="120"/>
        <w:jc w:val="both"/>
        <w:rPr>
          <w:sz w:val="24"/>
          <w:szCs w:val="24"/>
        </w:rPr>
      </w:pPr>
      <w:r w:rsidRPr="00C23640">
        <w:rPr>
          <w:b/>
          <w:bCs/>
          <w:sz w:val="24"/>
          <w:szCs w:val="24"/>
        </w:rPr>
        <w:t xml:space="preserve">Zvýšení výdajů </w:t>
      </w:r>
      <w:r w:rsidR="001E6B56">
        <w:rPr>
          <w:b/>
          <w:bCs/>
          <w:sz w:val="24"/>
          <w:szCs w:val="24"/>
        </w:rPr>
        <w:t>m</w:t>
      </w:r>
      <w:r w:rsidRPr="00C23640">
        <w:rPr>
          <w:b/>
          <w:bCs/>
          <w:sz w:val="24"/>
          <w:szCs w:val="24"/>
        </w:rPr>
        <w:t>inisterstva obrany</w:t>
      </w:r>
      <w:r w:rsidR="001E6B56">
        <w:rPr>
          <w:b/>
          <w:bCs/>
          <w:sz w:val="24"/>
          <w:szCs w:val="24"/>
        </w:rPr>
        <w:t xml:space="preserve"> </w:t>
      </w:r>
      <w:r w:rsidRPr="00C23640">
        <w:rPr>
          <w:b/>
          <w:bCs/>
          <w:sz w:val="24"/>
          <w:szCs w:val="24"/>
        </w:rPr>
        <w:t>o 12,8 mld</w:t>
      </w:r>
      <w:r w:rsidRPr="00D964FA">
        <w:rPr>
          <w:b/>
          <w:sz w:val="24"/>
          <w:szCs w:val="24"/>
        </w:rPr>
        <w:t>.</w:t>
      </w:r>
      <w:r w:rsidRPr="00C23640">
        <w:rPr>
          <w:sz w:val="24"/>
          <w:szCs w:val="24"/>
        </w:rPr>
        <w:t xml:space="preserve"> </w:t>
      </w:r>
      <w:r w:rsidRPr="001E6B56">
        <w:rPr>
          <w:b/>
          <w:sz w:val="24"/>
          <w:szCs w:val="24"/>
        </w:rPr>
        <w:t>Kč</w:t>
      </w:r>
      <w:r w:rsidRPr="00C23640">
        <w:rPr>
          <w:sz w:val="24"/>
          <w:szCs w:val="24"/>
        </w:rPr>
        <w:t xml:space="preserve"> oproti letošnímu roku na celkové výdaje 85,4 mld. Kč</w:t>
      </w:r>
      <w:r w:rsidR="001E6B56">
        <w:rPr>
          <w:sz w:val="24"/>
          <w:szCs w:val="24"/>
        </w:rPr>
        <w:t>.</w:t>
      </w:r>
      <w:r w:rsidRPr="00C23640">
        <w:rPr>
          <w:sz w:val="24"/>
          <w:szCs w:val="24"/>
        </w:rPr>
        <w:t xml:space="preserve"> </w:t>
      </w:r>
    </w:p>
    <w:p w14:paraId="35126D33" w14:textId="77777777" w:rsidR="00C23640" w:rsidRPr="00C23640" w:rsidRDefault="00C23640" w:rsidP="00C23640">
      <w:pPr>
        <w:pStyle w:val="Zkladntext"/>
        <w:numPr>
          <w:ilvl w:val="0"/>
          <w:numId w:val="16"/>
        </w:numPr>
        <w:spacing w:after="120"/>
        <w:jc w:val="both"/>
        <w:rPr>
          <w:sz w:val="24"/>
          <w:szCs w:val="24"/>
        </w:rPr>
      </w:pPr>
      <w:r w:rsidRPr="00C23640">
        <w:rPr>
          <w:b/>
          <w:bCs/>
          <w:sz w:val="24"/>
          <w:szCs w:val="24"/>
        </w:rPr>
        <w:t>Zvýšení kapitálových výdajů o 12,5 mld</w:t>
      </w:r>
      <w:r w:rsidRPr="00D964FA">
        <w:rPr>
          <w:b/>
          <w:sz w:val="24"/>
          <w:szCs w:val="24"/>
        </w:rPr>
        <w:t>.</w:t>
      </w:r>
      <w:r w:rsidRPr="00C23640">
        <w:rPr>
          <w:sz w:val="24"/>
          <w:szCs w:val="24"/>
        </w:rPr>
        <w:t xml:space="preserve"> </w:t>
      </w:r>
      <w:r w:rsidRPr="001E6B56">
        <w:rPr>
          <w:b/>
          <w:sz w:val="24"/>
          <w:szCs w:val="24"/>
        </w:rPr>
        <w:t>Kč</w:t>
      </w:r>
      <w:r w:rsidRPr="00C23640">
        <w:rPr>
          <w:sz w:val="24"/>
          <w:szCs w:val="24"/>
        </w:rPr>
        <w:t xml:space="preserve"> oproti roku 2020 na celkovou výši 186,9 mld. Kč</w:t>
      </w:r>
      <w:r w:rsidR="001E6B56">
        <w:rPr>
          <w:sz w:val="24"/>
          <w:szCs w:val="24"/>
        </w:rPr>
        <w:t>.</w:t>
      </w:r>
    </w:p>
    <w:p w14:paraId="122EE57C" w14:textId="1AB38CC8" w:rsidR="00C23640" w:rsidRDefault="00C23640" w:rsidP="00EC1524">
      <w:pPr>
        <w:pStyle w:val="Zkladntext"/>
        <w:numPr>
          <w:ilvl w:val="0"/>
          <w:numId w:val="16"/>
        </w:numPr>
        <w:spacing w:after="120"/>
        <w:jc w:val="both"/>
        <w:rPr>
          <w:b/>
          <w:bCs/>
          <w:sz w:val="24"/>
          <w:szCs w:val="24"/>
        </w:rPr>
      </w:pPr>
      <w:r w:rsidRPr="00C23640">
        <w:rPr>
          <w:b/>
          <w:bCs/>
          <w:sz w:val="24"/>
          <w:szCs w:val="24"/>
        </w:rPr>
        <w:t>Zajištění příprav předsednictví ČR v Radě Evropské unie</w:t>
      </w:r>
      <w:r w:rsidR="001E6B56">
        <w:rPr>
          <w:b/>
          <w:bCs/>
          <w:sz w:val="24"/>
          <w:szCs w:val="24"/>
        </w:rPr>
        <w:t>.</w:t>
      </w:r>
    </w:p>
    <w:p w14:paraId="752C92D8" w14:textId="77777777" w:rsidR="00EC1524" w:rsidRPr="00EC1524" w:rsidRDefault="00EC1524" w:rsidP="00EC1524">
      <w:pPr>
        <w:pStyle w:val="Zkladntext"/>
        <w:spacing w:after="120"/>
        <w:ind w:left="720"/>
        <w:jc w:val="both"/>
        <w:rPr>
          <w:b/>
          <w:bCs/>
          <w:sz w:val="24"/>
          <w:szCs w:val="24"/>
        </w:rPr>
      </w:pPr>
    </w:p>
    <w:p w14:paraId="2C2670FB" w14:textId="77777777" w:rsidR="00C23640" w:rsidRPr="00C23640" w:rsidRDefault="00C23640" w:rsidP="00EC1524">
      <w:pPr>
        <w:pStyle w:val="Zkladntextodsazen"/>
        <w:numPr>
          <w:ilvl w:val="0"/>
          <w:numId w:val="18"/>
        </w:numPr>
        <w:spacing w:line="240" w:lineRule="auto"/>
        <w:ind w:left="697" w:hanging="357"/>
        <w:jc w:val="both"/>
        <w:rPr>
          <w:rFonts w:ascii="Times New Roman" w:hAnsi="Times New Roman" w:cs="Times New Roman"/>
          <w:bCs/>
          <w:color w:val="000000" w:themeColor="text1"/>
          <w:sz w:val="24"/>
          <w:szCs w:val="24"/>
        </w:rPr>
      </w:pPr>
      <w:r w:rsidRPr="00C23640">
        <w:rPr>
          <w:rFonts w:ascii="Times New Roman" w:hAnsi="Times New Roman" w:cs="Times New Roman"/>
          <w:b/>
          <w:color w:val="000000" w:themeColor="text1"/>
          <w:sz w:val="24"/>
          <w:szCs w:val="24"/>
        </w:rPr>
        <w:t>Předložená varianta návrhu státního rozpočtu na rok 2021 zřetelně není ani variantou komplexní, ani konečnou</w:t>
      </w:r>
      <w:r w:rsidRPr="00C23640">
        <w:rPr>
          <w:rFonts w:ascii="Times New Roman" w:hAnsi="Times New Roman" w:cs="Times New Roman"/>
          <w:bCs/>
          <w:color w:val="000000" w:themeColor="text1"/>
          <w:sz w:val="24"/>
          <w:szCs w:val="24"/>
        </w:rPr>
        <w:t>. Návrh státního rozpočtu na rok 2021 se ocitl ve fakticky nebývalé situaci, kdy se vláda spoléhá buď na dodělání tohoto zákona v </w:t>
      </w:r>
      <w:r w:rsidR="00D964FA">
        <w:rPr>
          <w:rFonts w:ascii="Times New Roman" w:hAnsi="Times New Roman" w:cs="Times New Roman"/>
          <w:bCs/>
          <w:color w:val="000000" w:themeColor="text1"/>
          <w:sz w:val="24"/>
          <w:szCs w:val="24"/>
        </w:rPr>
        <w:t>P</w:t>
      </w:r>
      <w:r w:rsidRPr="00C23640">
        <w:rPr>
          <w:rFonts w:ascii="Times New Roman" w:hAnsi="Times New Roman" w:cs="Times New Roman"/>
          <w:bCs/>
          <w:color w:val="000000" w:themeColor="text1"/>
          <w:sz w:val="24"/>
          <w:szCs w:val="24"/>
        </w:rPr>
        <w:t>oslanecké sněmovně</w:t>
      </w:r>
      <w:r w:rsidR="001E6B56">
        <w:rPr>
          <w:rFonts w:ascii="Times New Roman" w:hAnsi="Times New Roman" w:cs="Times New Roman"/>
          <w:bCs/>
          <w:color w:val="000000" w:themeColor="text1"/>
          <w:sz w:val="24"/>
          <w:szCs w:val="24"/>
        </w:rPr>
        <w:t>,</w:t>
      </w:r>
      <w:r w:rsidRPr="00C23640">
        <w:rPr>
          <w:rFonts w:ascii="Times New Roman" w:hAnsi="Times New Roman" w:cs="Times New Roman"/>
          <w:bCs/>
          <w:color w:val="000000" w:themeColor="text1"/>
          <w:sz w:val="24"/>
          <w:szCs w:val="24"/>
        </w:rPr>
        <w:t xml:space="preserve"> nebo na přímo navazující následnou novelu. V návrhu totiž nejsou zahrnuty dopady předpokládaného zrušení superhrubé mzdy, zrychlení odpisů a zvýšení limitu pro vstupní cenu majetku, zavedení daňového paušálu pro živnostníky, zavedení tzv. </w:t>
      </w:r>
      <w:proofErr w:type="spellStart"/>
      <w:r w:rsidRPr="00C23640">
        <w:rPr>
          <w:rFonts w:ascii="Times New Roman" w:hAnsi="Times New Roman" w:cs="Times New Roman"/>
          <w:bCs/>
          <w:color w:val="000000" w:themeColor="text1"/>
          <w:sz w:val="24"/>
          <w:szCs w:val="24"/>
        </w:rPr>
        <w:t>stravenkového</w:t>
      </w:r>
      <w:proofErr w:type="spellEnd"/>
      <w:r w:rsidRPr="00C23640">
        <w:rPr>
          <w:rFonts w:ascii="Times New Roman" w:hAnsi="Times New Roman" w:cs="Times New Roman"/>
          <w:bCs/>
          <w:color w:val="000000" w:themeColor="text1"/>
          <w:sz w:val="24"/>
          <w:szCs w:val="24"/>
        </w:rPr>
        <w:t xml:space="preserve"> paušálu pro stravování zaměstnanců a snížení spotřební </w:t>
      </w:r>
      <w:r w:rsidRPr="00C23640">
        <w:rPr>
          <w:rFonts w:ascii="Times New Roman" w:hAnsi="Times New Roman" w:cs="Times New Roman"/>
          <w:bCs/>
          <w:color w:val="000000" w:themeColor="text1"/>
          <w:sz w:val="24"/>
          <w:szCs w:val="24"/>
        </w:rPr>
        <w:lastRenderedPageBreak/>
        <w:t>daně u nafty. Náš akruální odhad celkového dopadu těchto opatření na státní rozpočet se pohybuje okolo 105 mld</w:t>
      </w:r>
      <w:r w:rsidR="00125911">
        <w:rPr>
          <w:rFonts w:ascii="Times New Roman" w:hAnsi="Times New Roman" w:cs="Times New Roman"/>
          <w:bCs/>
          <w:color w:val="000000" w:themeColor="text1"/>
          <w:sz w:val="24"/>
          <w:szCs w:val="24"/>
        </w:rPr>
        <w:t>.</w:t>
      </w:r>
      <w:r w:rsidRPr="00C23640">
        <w:rPr>
          <w:rFonts w:ascii="Times New Roman" w:hAnsi="Times New Roman" w:cs="Times New Roman"/>
          <w:bCs/>
          <w:color w:val="000000" w:themeColor="text1"/>
          <w:sz w:val="24"/>
          <w:szCs w:val="24"/>
        </w:rPr>
        <w:t xml:space="preserve"> Kč ročně (viz podrobněji v části C).</w:t>
      </w:r>
      <w:r w:rsidRPr="00C23640">
        <w:rPr>
          <w:rStyle w:val="Znakapoznpodarou"/>
          <w:rFonts w:ascii="Times New Roman" w:hAnsi="Times New Roman" w:cs="Times New Roman"/>
          <w:bCs/>
          <w:color w:val="000000" w:themeColor="text1"/>
          <w:sz w:val="24"/>
          <w:szCs w:val="24"/>
        </w:rPr>
        <w:footnoteReference w:id="5"/>
      </w:r>
      <w:r w:rsidRPr="00C23640">
        <w:rPr>
          <w:rFonts w:ascii="Times New Roman" w:hAnsi="Times New Roman" w:cs="Times New Roman"/>
          <w:bCs/>
          <w:color w:val="000000" w:themeColor="text1"/>
          <w:sz w:val="24"/>
          <w:szCs w:val="24"/>
        </w:rPr>
        <w:t xml:space="preserve"> </w:t>
      </w:r>
    </w:p>
    <w:p w14:paraId="59C92A18" w14:textId="77777777" w:rsidR="00C23640" w:rsidRPr="00C23640" w:rsidRDefault="00C23640" w:rsidP="001103B1">
      <w:pPr>
        <w:pStyle w:val="Zkladntextodsazen"/>
        <w:numPr>
          <w:ilvl w:val="0"/>
          <w:numId w:val="18"/>
        </w:numPr>
        <w:spacing w:line="240" w:lineRule="auto"/>
        <w:ind w:left="697" w:hanging="357"/>
        <w:jc w:val="both"/>
        <w:rPr>
          <w:rFonts w:ascii="Times New Roman" w:hAnsi="Times New Roman" w:cs="Times New Roman"/>
          <w:bCs/>
          <w:color w:val="000000" w:themeColor="text1"/>
          <w:sz w:val="24"/>
          <w:szCs w:val="24"/>
        </w:rPr>
      </w:pPr>
      <w:r w:rsidRPr="00C23640">
        <w:rPr>
          <w:rFonts w:ascii="Times New Roman" w:hAnsi="Times New Roman" w:cs="Times New Roman"/>
          <w:b/>
          <w:color w:val="000000" w:themeColor="text1"/>
          <w:sz w:val="24"/>
          <w:szCs w:val="24"/>
        </w:rPr>
        <w:t>V návrhu není počítáno s řešením dopadů připravovaných či již schválených daňových úprav na rozpočty krajů a obcí</w:t>
      </w:r>
      <w:r w:rsidRPr="00C23640">
        <w:rPr>
          <w:rFonts w:ascii="Times New Roman" w:hAnsi="Times New Roman" w:cs="Times New Roman"/>
          <w:bCs/>
          <w:color w:val="000000" w:themeColor="text1"/>
          <w:sz w:val="24"/>
          <w:szCs w:val="24"/>
        </w:rPr>
        <w:t>. Většina daňových úprav se totiž týká tzv. sdílených daní. Podle našeho odhadu se bude odvozený daňový dopad připravovaných opatření do rozpočtů krajů a obcí pohybovat okolo 54 mld</w:t>
      </w:r>
      <w:r w:rsidR="00125911">
        <w:rPr>
          <w:rFonts w:ascii="Times New Roman" w:hAnsi="Times New Roman" w:cs="Times New Roman"/>
          <w:bCs/>
          <w:color w:val="000000" w:themeColor="text1"/>
          <w:sz w:val="24"/>
          <w:szCs w:val="24"/>
        </w:rPr>
        <w:t>.</w:t>
      </w:r>
      <w:r w:rsidRPr="00C23640">
        <w:rPr>
          <w:rFonts w:ascii="Times New Roman" w:hAnsi="Times New Roman" w:cs="Times New Roman"/>
          <w:bCs/>
          <w:color w:val="000000" w:themeColor="text1"/>
          <w:sz w:val="24"/>
          <w:szCs w:val="24"/>
        </w:rPr>
        <w:t xml:space="preserve"> Kč.</w:t>
      </w:r>
      <w:r w:rsidRPr="00C23640">
        <w:rPr>
          <w:rStyle w:val="Znakapoznpodarou"/>
          <w:rFonts w:ascii="Times New Roman" w:hAnsi="Times New Roman" w:cs="Times New Roman"/>
          <w:bCs/>
          <w:color w:val="000000" w:themeColor="text1"/>
          <w:sz w:val="24"/>
          <w:szCs w:val="24"/>
        </w:rPr>
        <w:footnoteReference w:id="6"/>
      </w:r>
      <w:r w:rsidRPr="00C23640">
        <w:rPr>
          <w:rFonts w:ascii="Times New Roman" w:hAnsi="Times New Roman" w:cs="Times New Roman"/>
          <w:bCs/>
          <w:color w:val="000000" w:themeColor="text1"/>
          <w:sz w:val="24"/>
          <w:szCs w:val="24"/>
        </w:rPr>
        <w:t xml:space="preserve"> </w:t>
      </w:r>
    </w:p>
    <w:p w14:paraId="1560BD8D" w14:textId="77777777" w:rsidR="008206CC" w:rsidRDefault="00C23640" w:rsidP="001103B1">
      <w:pPr>
        <w:pStyle w:val="Zkladntextodsazen"/>
        <w:numPr>
          <w:ilvl w:val="0"/>
          <w:numId w:val="18"/>
        </w:numPr>
        <w:spacing w:line="240" w:lineRule="auto"/>
        <w:ind w:left="697" w:hanging="357"/>
        <w:jc w:val="both"/>
        <w:rPr>
          <w:rFonts w:ascii="Times New Roman" w:hAnsi="Times New Roman" w:cs="Times New Roman"/>
          <w:bCs/>
          <w:color w:val="000000" w:themeColor="text1"/>
          <w:sz w:val="24"/>
          <w:szCs w:val="24"/>
        </w:rPr>
      </w:pPr>
      <w:r w:rsidRPr="00C23640">
        <w:rPr>
          <w:rFonts w:ascii="Times New Roman" w:hAnsi="Times New Roman" w:cs="Times New Roman"/>
          <w:bCs/>
          <w:color w:val="000000" w:themeColor="text1"/>
          <w:sz w:val="24"/>
          <w:szCs w:val="24"/>
        </w:rPr>
        <w:t xml:space="preserve">V závislosti na zahrnutí první či obou skupin dopadů by se tedy (z akruálního pohledu) mohl </w:t>
      </w:r>
      <w:r w:rsidRPr="00C23640">
        <w:rPr>
          <w:rFonts w:ascii="Times New Roman" w:hAnsi="Times New Roman" w:cs="Times New Roman"/>
          <w:b/>
          <w:color w:val="000000" w:themeColor="text1"/>
          <w:sz w:val="24"/>
          <w:szCs w:val="24"/>
        </w:rPr>
        <w:t xml:space="preserve">deficit státního rozpočtu v příštím roce pohybovat v rozmezí 425–480 mld. Kč. </w:t>
      </w:r>
      <w:r w:rsidRPr="00C23640">
        <w:rPr>
          <w:rFonts w:ascii="Times New Roman" w:hAnsi="Times New Roman" w:cs="Times New Roman"/>
          <w:bCs/>
          <w:color w:val="000000" w:themeColor="text1"/>
          <w:sz w:val="24"/>
          <w:szCs w:val="24"/>
        </w:rPr>
        <w:t>V pojetí „bez vlivu EU a FM“ potom v rozmezí 450–504 mld. Kč. (To samozřejmě platí za podmínky, že budou schváleny všechny výše uvedené daňové úpravy, které dnes návrh státního rozpočtu nezahrnuje</w:t>
      </w:r>
      <w:r w:rsidR="001707D9">
        <w:rPr>
          <w:rFonts w:ascii="Times New Roman" w:hAnsi="Times New Roman" w:cs="Times New Roman"/>
          <w:bCs/>
          <w:color w:val="000000" w:themeColor="text1"/>
          <w:sz w:val="24"/>
          <w:szCs w:val="24"/>
        </w:rPr>
        <w:t>.</w:t>
      </w:r>
      <w:r w:rsidRPr="00C23640">
        <w:rPr>
          <w:rFonts w:ascii="Times New Roman" w:hAnsi="Times New Roman" w:cs="Times New Roman"/>
          <w:bCs/>
          <w:color w:val="000000" w:themeColor="text1"/>
          <w:sz w:val="24"/>
          <w:szCs w:val="24"/>
        </w:rPr>
        <w:t>)</w:t>
      </w:r>
    </w:p>
    <w:p w14:paraId="3B54941A" w14:textId="2D35B863" w:rsidR="00787FE9" w:rsidRPr="00155ECE" w:rsidRDefault="00C23640" w:rsidP="001103B1">
      <w:pPr>
        <w:pStyle w:val="Zkladntextodsazen"/>
        <w:numPr>
          <w:ilvl w:val="0"/>
          <w:numId w:val="18"/>
        </w:numPr>
        <w:spacing w:line="240" w:lineRule="auto"/>
        <w:ind w:left="697" w:hanging="357"/>
        <w:jc w:val="both"/>
        <w:rPr>
          <w:rFonts w:ascii="Times New Roman" w:hAnsi="Times New Roman" w:cs="Times New Roman"/>
          <w:bCs/>
          <w:color w:val="000000" w:themeColor="text1"/>
          <w:sz w:val="24"/>
          <w:szCs w:val="24"/>
        </w:rPr>
      </w:pPr>
      <w:r w:rsidRPr="00155ECE">
        <w:rPr>
          <w:rFonts w:ascii="Times New Roman" w:hAnsi="Times New Roman" w:cs="Times New Roman"/>
          <w:bCs/>
          <w:color w:val="000000" w:themeColor="text1"/>
          <w:sz w:val="24"/>
          <w:szCs w:val="24"/>
        </w:rPr>
        <w:t xml:space="preserve"> </w:t>
      </w:r>
      <w:r w:rsidR="008206CC" w:rsidRPr="00155ECE">
        <w:rPr>
          <w:rFonts w:ascii="Times New Roman" w:hAnsi="Times New Roman" w:cs="Times New Roman"/>
          <w:b/>
          <w:color w:val="000000" w:themeColor="text1"/>
          <w:sz w:val="24"/>
          <w:szCs w:val="24"/>
        </w:rPr>
        <w:t xml:space="preserve">Návrh státního rozpočtu na rok 2021 </w:t>
      </w:r>
      <w:r w:rsidR="00435C85" w:rsidRPr="00155ECE">
        <w:rPr>
          <w:rFonts w:ascii="Times New Roman" w:hAnsi="Times New Roman" w:cs="Times New Roman"/>
          <w:b/>
          <w:color w:val="000000" w:themeColor="text1"/>
          <w:sz w:val="24"/>
          <w:szCs w:val="24"/>
        </w:rPr>
        <w:t xml:space="preserve">však </w:t>
      </w:r>
      <w:r w:rsidR="008206CC" w:rsidRPr="00155ECE">
        <w:rPr>
          <w:rFonts w:ascii="Times New Roman" w:hAnsi="Times New Roman" w:cs="Times New Roman"/>
          <w:b/>
          <w:color w:val="000000" w:themeColor="text1"/>
          <w:sz w:val="24"/>
          <w:szCs w:val="24"/>
        </w:rPr>
        <w:t xml:space="preserve">nedostatečně zohledňuje reálnou situaci nejen na příjmové, ale i na výdajové straně, neboť de facto obsahuje skrytý deficit v oblasti sociálních transferů </w:t>
      </w:r>
      <w:r w:rsidR="00352BE6">
        <w:rPr>
          <w:rFonts w:ascii="Times New Roman" w:hAnsi="Times New Roman" w:cs="Times New Roman"/>
          <w:b/>
          <w:color w:val="000000" w:themeColor="text1"/>
          <w:sz w:val="24"/>
          <w:szCs w:val="24"/>
        </w:rPr>
        <w:t xml:space="preserve">ale také </w:t>
      </w:r>
      <w:r w:rsidR="008206CC" w:rsidRPr="00155ECE">
        <w:rPr>
          <w:rFonts w:ascii="Times New Roman" w:hAnsi="Times New Roman" w:cs="Times New Roman"/>
          <w:b/>
          <w:color w:val="000000" w:themeColor="text1"/>
          <w:sz w:val="24"/>
          <w:szCs w:val="24"/>
        </w:rPr>
        <w:t>aktivní politiky zaměstnanosti</w:t>
      </w:r>
      <w:r w:rsidR="008206CC" w:rsidRPr="00155ECE">
        <w:rPr>
          <w:rFonts w:ascii="Times New Roman" w:hAnsi="Times New Roman" w:cs="Times New Roman"/>
          <w:bCs/>
          <w:color w:val="000000" w:themeColor="text1"/>
          <w:sz w:val="24"/>
          <w:szCs w:val="24"/>
        </w:rPr>
        <w:t xml:space="preserve">. Návrh rozpočtu na příští rok </w:t>
      </w:r>
      <w:r w:rsidR="00972B2E">
        <w:rPr>
          <w:rFonts w:ascii="Times New Roman" w:hAnsi="Times New Roman" w:cs="Times New Roman"/>
          <w:bCs/>
          <w:color w:val="000000" w:themeColor="text1"/>
          <w:sz w:val="24"/>
          <w:szCs w:val="24"/>
        </w:rPr>
        <w:t xml:space="preserve">je </w:t>
      </w:r>
      <w:r w:rsidR="008206CC" w:rsidRPr="00155ECE">
        <w:rPr>
          <w:rFonts w:ascii="Times New Roman" w:hAnsi="Times New Roman" w:cs="Times New Roman"/>
          <w:bCs/>
          <w:color w:val="000000" w:themeColor="text1"/>
          <w:sz w:val="24"/>
          <w:szCs w:val="24"/>
        </w:rPr>
        <w:t>totiž</w:t>
      </w:r>
      <w:r w:rsidR="00352BE6">
        <w:rPr>
          <w:rFonts w:ascii="Times New Roman" w:hAnsi="Times New Roman" w:cs="Times New Roman"/>
          <w:bCs/>
          <w:color w:val="000000" w:themeColor="text1"/>
          <w:sz w:val="24"/>
          <w:szCs w:val="24"/>
        </w:rPr>
        <w:t xml:space="preserve"> v těchto </w:t>
      </w:r>
      <w:proofErr w:type="gramStart"/>
      <w:r w:rsidR="00352BE6">
        <w:rPr>
          <w:rFonts w:ascii="Times New Roman" w:hAnsi="Times New Roman" w:cs="Times New Roman"/>
          <w:bCs/>
          <w:color w:val="000000" w:themeColor="text1"/>
          <w:sz w:val="24"/>
          <w:szCs w:val="24"/>
        </w:rPr>
        <w:t xml:space="preserve">oblastech </w:t>
      </w:r>
      <w:r w:rsidR="008206CC" w:rsidRPr="00155ECE">
        <w:rPr>
          <w:rFonts w:ascii="Times New Roman" w:hAnsi="Times New Roman" w:cs="Times New Roman"/>
          <w:bCs/>
          <w:color w:val="000000" w:themeColor="text1"/>
          <w:sz w:val="24"/>
          <w:szCs w:val="24"/>
        </w:rPr>
        <w:t xml:space="preserve"> postaven</w:t>
      </w:r>
      <w:proofErr w:type="gramEnd"/>
      <w:r w:rsidR="008206CC" w:rsidRPr="00155ECE">
        <w:rPr>
          <w:rFonts w:ascii="Times New Roman" w:hAnsi="Times New Roman" w:cs="Times New Roman"/>
          <w:bCs/>
          <w:color w:val="000000" w:themeColor="text1"/>
          <w:sz w:val="24"/>
          <w:szCs w:val="24"/>
        </w:rPr>
        <w:t xml:space="preserve"> v podstatě na úrovni původního rozpočtu na r. 2020</w:t>
      </w:r>
      <w:r w:rsidR="00435C85" w:rsidRPr="00155ECE">
        <w:rPr>
          <w:rFonts w:ascii="Times New Roman" w:hAnsi="Times New Roman" w:cs="Times New Roman"/>
          <w:bCs/>
          <w:color w:val="000000" w:themeColor="text1"/>
          <w:sz w:val="24"/>
          <w:szCs w:val="24"/>
        </w:rPr>
        <w:t xml:space="preserve"> </w:t>
      </w:r>
      <w:r w:rsidR="008206CC" w:rsidRPr="00155ECE">
        <w:rPr>
          <w:rFonts w:ascii="Times New Roman" w:hAnsi="Times New Roman" w:cs="Times New Roman"/>
          <w:bCs/>
          <w:color w:val="000000" w:themeColor="text1"/>
          <w:sz w:val="24"/>
          <w:szCs w:val="24"/>
        </w:rPr>
        <w:t>(tedy</w:t>
      </w:r>
      <w:r w:rsidR="00972B2E">
        <w:rPr>
          <w:rFonts w:ascii="Times New Roman" w:hAnsi="Times New Roman" w:cs="Times New Roman"/>
          <w:bCs/>
          <w:color w:val="000000" w:themeColor="text1"/>
          <w:sz w:val="24"/>
          <w:szCs w:val="24"/>
        </w:rPr>
        <w:t xml:space="preserve"> </w:t>
      </w:r>
      <w:r w:rsidR="008206CC" w:rsidRPr="00155ECE">
        <w:rPr>
          <w:rFonts w:ascii="Times New Roman" w:hAnsi="Times New Roman" w:cs="Times New Roman"/>
          <w:bCs/>
          <w:color w:val="000000" w:themeColor="text1"/>
          <w:sz w:val="24"/>
          <w:szCs w:val="24"/>
        </w:rPr>
        <w:t xml:space="preserve">aniž by zohledňoval pokračující </w:t>
      </w:r>
      <w:proofErr w:type="spellStart"/>
      <w:r w:rsidR="008206CC" w:rsidRPr="00155ECE">
        <w:rPr>
          <w:rFonts w:ascii="Times New Roman" w:hAnsi="Times New Roman" w:cs="Times New Roman"/>
          <w:bCs/>
          <w:color w:val="000000" w:themeColor="text1"/>
          <w:sz w:val="24"/>
          <w:szCs w:val="24"/>
        </w:rPr>
        <w:t>koronavirovou</w:t>
      </w:r>
      <w:proofErr w:type="spellEnd"/>
      <w:r w:rsidR="008206CC" w:rsidRPr="00155ECE">
        <w:rPr>
          <w:rFonts w:ascii="Times New Roman" w:hAnsi="Times New Roman" w:cs="Times New Roman"/>
          <w:bCs/>
          <w:color w:val="000000" w:themeColor="text1"/>
          <w:sz w:val="24"/>
          <w:szCs w:val="24"/>
        </w:rPr>
        <w:t xml:space="preserve"> krizi, kterou si ČR v letošním roce prochází).</w:t>
      </w:r>
      <w:r w:rsidR="00352BE6">
        <w:rPr>
          <w:rStyle w:val="Znakapoznpodarou"/>
          <w:rFonts w:ascii="Times New Roman" w:hAnsi="Times New Roman" w:cs="Times New Roman"/>
          <w:bCs/>
          <w:color w:val="000000" w:themeColor="text1"/>
          <w:sz w:val="24"/>
          <w:szCs w:val="24"/>
        </w:rPr>
        <w:footnoteReference w:id="7"/>
      </w:r>
      <w:r w:rsidR="008206CC" w:rsidRPr="00155ECE">
        <w:rPr>
          <w:rFonts w:ascii="Times New Roman" w:hAnsi="Times New Roman" w:cs="Times New Roman"/>
          <w:bCs/>
          <w:color w:val="000000" w:themeColor="text1"/>
          <w:sz w:val="24"/>
          <w:szCs w:val="24"/>
        </w:rPr>
        <w:t xml:space="preserve"> </w:t>
      </w:r>
      <w:r w:rsidR="008206CC" w:rsidRPr="00155ECE">
        <w:rPr>
          <w:rFonts w:ascii="Times New Roman" w:hAnsi="Times New Roman" w:cs="Times New Roman"/>
          <w:color w:val="000000" w:themeColor="text1"/>
          <w:sz w:val="24"/>
          <w:szCs w:val="24"/>
        </w:rPr>
        <w:t xml:space="preserve">Návrh státního rozpočtu nepočítá s tím, že se pandemii podle stávajícího vývoje zřejmě nepodaří tak rychle zvládnout a že bude dále pokračovat a minimálně po část příštího roku tak vytvářet tlak na státní rozpočet. Je proto nutné dále počítat s vyšší nemocností, četnějším čerpáním ošetřovného při karanténách, při omezování výuky ve školách, ale i </w:t>
      </w:r>
      <w:r w:rsidR="005C03D2">
        <w:rPr>
          <w:rFonts w:ascii="Times New Roman" w:hAnsi="Times New Roman" w:cs="Times New Roman"/>
          <w:color w:val="000000" w:themeColor="text1"/>
          <w:sz w:val="24"/>
          <w:szCs w:val="24"/>
        </w:rPr>
        <w:t xml:space="preserve">se </w:t>
      </w:r>
      <w:r w:rsidR="008206CC" w:rsidRPr="00155ECE">
        <w:rPr>
          <w:rFonts w:ascii="Times New Roman" w:hAnsi="Times New Roman" w:cs="Times New Roman"/>
          <w:color w:val="000000" w:themeColor="text1"/>
          <w:sz w:val="24"/>
          <w:szCs w:val="24"/>
        </w:rPr>
        <w:t xml:space="preserve">ztrátou pracovních míst a </w:t>
      </w:r>
      <w:r w:rsidR="005C03D2">
        <w:rPr>
          <w:rFonts w:ascii="Times New Roman" w:hAnsi="Times New Roman" w:cs="Times New Roman"/>
          <w:color w:val="000000" w:themeColor="text1"/>
          <w:sz w:val="24"/>
          <w:szCs w:val="24"/>
        </w:rPr>
        <w:t xml:space="preserve">s </w:t>
      </w:r>
      <w:r w:rsidR="008206CC" w:rsidRPr="00155ECE">
        <w:rPr>
          <w:rFonts w:ascii="Times New Roman" w:hAnsi="Times New Roman" w:cs="Times New Roman"/>
          <w:color w:val="000000" w:themeColor="text1"/>
          <w:sz w:val="24"/>
          <w:szCs w:val="24"/>
        </w:rPr>
        <w:t>poklesem příjmů z výdělečné činnosti. To vše bude i nadále vytvářet tlak na sociální systémy, zejména na dávky nemocenského pojištění, státní sociální podpory a dávky pomoci v hmotné nouzi. Většina dávek je nároková (s výjimkou dávek pomoci v hmotné nouzi)</w:t>
      </w:r>
      <w:r w:rsidR="00972B2E">
        <w:rPr>
          <w:rFonts w:ascii="Times New Roman" w:hAnsi="Times New Roman" w:cs="Times New Roman"/>
          <w:color w:val="000000" w:themeColor="text1"/>
          <w:sz w:val="24"/>
          <w:szCs w:val="24"/>
        </w:rPr>
        <w:t>,</w:t>
      </w:r>
      <w:r w:rsidR="008206CC" w:rsidRPr="00155ECE">
        <w:rPr>
          <w:rFonts w:ascii="Times New Roman" w:hAnsi="Times New Roman" w:cs="Times New Roman"/>
          <w:color w:val="000000" w:themeColor="text1"/>
          <w:sz w:val="24"/>
          <w:szCs w:val="24"/>
        </w:rPr>
        <w:t xml:space="preserve"> a jejich výplata je proto osobám garantována. V případě překročení rozpočtovaného objemu by tak musely být dodatečné prostředky na jejich výplatu zajištěny v rámci státního rozpočtu přesunem z jiných kapitol, popř. z rozpočtové rezervy</w:t>
      </w:r>
      <w:r w:rsidR="00435C85" w:rsidRPr="00155ECE">
        <w:rPr>
          <w:rFonts w:ascii="Times New Roman" w:hAnsi="Times New Roman" w:cs="Times New Roman"/>
          <w:color w:val="000000" w:themeColor="text1"/>
          <w:sz w:val="24"/>
          <w:szCs w:val="24"/>
        </w:rPr>
        <w:t xml:space="preserve"> (ovšem kapitola VPS je oproti letošnímu rozpočtu nižší o 100 mld. Kč)</w:t>
      </w:r>
      <w:r w:rsidR="008206CC" w:rsidRPr="00155ECE">
        <w:rPr>
          <w:rFonts w:ascii="Times New Roman" w:hAnsi="Times New Roman" w:cs="Times New Roman"/>
          <w:color w:val="000000" w:themeColor="text1"/>
          <w:sz w:val="24"/>
          <w:szCs w:val="24"/>
        </w:rPr>
        <w:t xml:space="preserve">, popř. by se prohloubil rozpočtový deficit. </w:t>
      </w:r>
    </w:p>
    <w:p w14:paraId="36C28708" w14:textId="77777777" w:rsidR="008206CC" w:rsidRPr="00155ECE" w:rsidRDefault="008206CC" w:rsidP="001103B1">
      <w:pPr>
        <w:pStyle w:val="Zkladntextodsazen"/>
        <w:numPr>
          <w:ilvl w:val="0"/>
          <w:numId w:val="18"/>
        </w:numPr>
        <w:spacing w:line="240" w:lineRule="auto"/>
        <w:ind w:left="697" w:hanging="357"/>
        <w:jc w:val="both"/>
        <w:rPr>
          <w:rFonts w:ascii="Times New Roman" w:hAnsi="Times New Roman" w:cs="Times New Roman"/>
          <w:bCs/>
          <w:color w:val="000000" w:themeColor="text1"/>
          <w:sz w:val="24"/>
          <w:szCs w:val="24"/>
        </w:rPr>
      </w:pPr>
      <w:r w:rsidRPr="00155ECE">
        <w:rPr>
          <w:rFonts w:ascii="Times New Roman" w:hAnsi="Times New Roman" w:cs="Times New Roman"/>
          <w:b/>
          <w:color w:val="000000" w:themeColor="text1"/>
          <w:sz w:val="24"/>
          <w:szCs w:val="24"/>
        </w:rPr>
        <w:t>Pandemie již na jaře prověřila připravenost a funkčnost systémů sociální ochrany a poukázala na vážné nedostatky, které je nezbytné urychleně řešit, a to nejen legislativně, ale současně v návrhu rozpočtu již na ně vytvořit potřebné prostředky</w:t>
      </w:r>
      <w:r w:rsidRPr="00155ECE">
        <w:rPr>
          <w:rFonts w:ascii="Times New Roman" w:hAnsi="Times New Roman" w:cs="Times New Roman"/>
          <w:bCs/>
          <w:color w:val="000000" w:themeColor="text1"/>
          <w:sz w:val="24"/>
          <w:szCs w:val="24"/>
        </w:rPr>
        <w:t>. Hlavní problémy návrhu rozpočtu</w:t>
      </w:r>
      <w:r w:rsidR="00972B2E">
        <w:rPr>
          <w:rFonts w:ascii="Times New Roman" w:hAnsi="Times New Roman" w:cs="Times New Roman"/>
          <w:bCs/>
          <w:color w:val="000000" w:themeColor="text1"/>
          <w:sz w:val="24"/>
          <w:szCs w:val="24"/>
        </w:rPr>
        <w:t xml:space="preserve"> </w:t>
      </w:r>
      <w:r w:rsidRPr="00155ECE">
        <w:rPr>
          <w:rFonts w:ascii="Times New Roman" w:hAnsi="Times New Roman" w:cs="Times New Roman"/>
          <w:bCs/>
          <w:color w:val="000000" w:themeColor="text1"/>
          <w:sz w:val="24"/>
          <w:szCs w:val="24"/>
        </w:rPr>
        <w:t>ČMKOS vidí</w:t>
      </w:r>
      <w:r w:rsidR="00787FE9" w:rsidRPr="00155ECE">
        <w:rPr>
          <w:rFonts w:ascii="Times New Roman" w:hAnsi="Times New Roman" w:cs="Times New Roman"/>
          <w:bCs/>
          <w:color w:val="000000" w:themeColor="text1"/>
          <w:sz w:val="24"/>
          <w:szCs w:val="24"/>
        </w:rPr>
        <w:t xml:space="preserve"> především v</w:t>
      </w:r>
      <w:r w:rsidR="00155ECE" w:rsidRPr="00155ECE">
        <w:rPr>
          <w:rFonts w:ascii="Times New Roman" w:hAnsi="Times New Roman" w:cs="Times New Roman"/>
          <w:bCs/>
          <w:color w:val="000000" w:themeColor="text1"/>
          <w:sz w:val="24"/>
          <w:szCs w:val="24"/>
        </w:rPr>
        <w:t> </w:t>
      </w:r>
      <w:r w:rsidR="00787FE9" w:rsidRPr="00155ECE">
        <w:rPr>
          <w:rFonts w:ascii="Times New Roman" w:hAnsi="Times New Roman" w:cs="Times New Roman"/>
          <w:bCs/>
          <w:color w:val="000000" w:themeColor="text1"/>
          <w:sz w:val="24"/>
          <w:szCs w:val="24"/>
        </w:rPr>
        <w:t>oblas</w:t>
      </w:r>
      <w:r w:rsidR="00155ECE" w:rsidRPr="00155ECE">
        <w:rPr>
          <w:rFonts w:ascii="Times New Roman" w:hAnsi="Times New Roman" w:cs="Times New Roman"/>
          <w:bCs/>
          <w:color w:val="000000" w:themeColor="text1"/>
          <w:sz w:val="24"/>
          <w:szCs w:val="24"/>
        </w:rPr>
        <w:t xml:space="preserve">ti </w:t>
      </w:r>
      <w:r w:rsidRPr="00155ECE">
        <w:rPr>
          <w:rFonts w:ascii="Times New Roman" w:hAnsi="Times New Roman" w:cs="Times New Roman"/>
          <w:bCs/>
          <w:color w:val="000000" w:themeColor="text1"/>
          <w:sz w:val="24"/>
          <w:szCs w:val="24"/>
        </w:rPr>
        <w:t>nemocenské</w:t>
      </w:r>
      <w:r w:rsidR="00972B2E">
        <w:rPr>
          <w:rFonts w:ascii="Times New Roman" w:hAnsi="Times New Roman" w:cs="Times New Roman"/>
          <w:bCs/>
          <w:color w:val="000000" w:themeColor="text1"/>
          <w:sz w:val="24"/>
          <w:szCs w:val="24"/>
        </w:rPr>
        <w:t>ho</w:t>
      </w:r>
      <w:r w:rsidRPr="00155ECE">
        <w:rPr>
          <w:rFonts w:ascii="Times New Roman" w:hAnsi="Times New Roman" w:cs="Times New Roman"/>
          <w:bCs/>
          <w:color w:val="000000" w:themeColor="text1"/>
          <w:sz w:val="24"/>
          <w:szCs w:val="24"/>
        </w:rPr>
        <w:t xml:space="preserve"> pojištění</w:t>
      </w:r>
      <w:r w:rsidR="00155ECE" w:rsidRPr="00155ECE">
        <w:rPr>
          <w:rFonts w:ascii="Times New Roman" w:hAnsi="Times New Roman" w:cs="Times New Roman"/>
          <w:bCs/>
          <w:color w:val="000000" w:themeColor="text1"/>
          <w:sz w:val="24"/>
          <w:szCs w:val="24"/>
        </w:rPr>
        <w:t>. S</w:t>
      </w:r>
      <w:r w:rsidRPr="00155ECE">
        <w:rPr>
          <w:rFonts w:ascii="Times New Roman" w:hAnsi="Times New Roman" w:cs="Times New Roman"/>
          <w:bCs/>
          <w:color w:val="000000" w:themeColor="text1"/>
          <w:sz w:val="24"/>
          <w:szCs w:val="24"/>
        </w:rPr>
        <w:t xml:space="preserve">nížení rozpočtovaného objemu prostředků o pětinu (oproti rozpočtu 2020) pokládáme za nereálné. Minimálně po část roku je nezbytné počítat s vyšší nemocností </w:t>
      </w:r>
      <w:r w:rsidRPr="00155ECE">
        <w:rPr>
          <w:rFonts w:ascii="Times New Roman" w:hAnsi="Times New Roman" w:cs="Times New Roman"/>
          <w:bCs/>
          <w:color w:val="000000" w:themeColor="text1"/>
          <w:sz w:val="24"/>
          <w:szCs w:val="24"/>
        </w:rPr>
        <w:lastRenderedPageBreak/>
        <w:t>a četnějším čerpáním ošetřovného. Současně je potřeba s</w:t>
      </w:r>
      <w:r w:rsidR="00972B2E">
        <w:rPr>
          <w:rFonts w:ascii="Times New Roman" w:hAnsi="Times New Roman" w:cs="Times New Roman"/>
          <w:bCs/>
          <w:color w:val="000000" w:themeColor="text1"/>
          <w:sz w:val="24"/>
          <w:szCs w:val="24"/>
        </w:rPr>
        <w:t>e</w:t>
      </w:r>
      <w:r w:rsidRPr="00155ECE">
        <w:rPr>
          <w:rFonts w:ascii="Times New Roman" w:hAnsi="Times New Roman" w:cs="Times New Roman"/>
          <w:bCs/>
          <w:color w:val="000000" w:themeColor="text1"/>
          <w:sz w:val="24"/>
          <w:szCs w:val="24"/>
        </w:rPr>
        <w:t xml:space="preserve"> urychleně připravit </w:t>
      </w:r>
      <w:r w:rsidR="00972B2E">
        <w:rPr>
          <w:rFonts w:ascii="Times New Roman" w:hAnsi="Times New Roman" w:cs="Times New Roman"/>
          <w:bCs/>
          <w:color w:val="000000" w:themeColor="text1"/>
          <w:sz w:val="24"/>
          <w:szCs w:val="24"/>
        </w:rPr>
        <w:t xml:space="preserve">na </w:t>
      </w:r>
      <w:r w:rsidRPr="00155ECE">
        <w:rPr>
          <w:rFonts w:ascii="Times New Roman" w:hAnsi="Times New Roman" w:cs="Times New Roman"/>
          <w:bCs/>
          <w:color w:val="000000" w:themeColor="text1"/>
          <w:sz w:val="24"/>
          <w:szCs w:val="24"/>
        </w:rPr>
        <w:t>legislativní změny, ale i promítnou</w:t>
      </w:r>
      <w:r w:rsidR="00250428">
        <w:rPr>
          <w:rFonts w:ascii="Times New Roman" w:hAnsi="Times New Roman" w:cs="Times New Roman"/>
          <w:bCs/>
          <w:color w:val="000000" w:themeColor="text1"/>
          <w:sz w:val="24"/>
          <w:szCs w:val="24"/>
        </w:rPr>
        <w:t>t</w:t>
      </w:r>
      <w:r w:rsidRPr="00155ECE">
        <w:rPr>
          <w:rFonts w:ascii="Times New Roman" w:hAnsi="Times New Roman" w:cs="Times New Roman"/>
          <w:bCs/>
          <w:color w:val="000000" w:themeColor="text1"/>
          <w:sz w:val="24"/>
          <w:szCs w:val="24"/>
        </w:rPr>
        <w:t xml:space="preserve"> do návrhu rozpočtu řešení následujících probl</w:t>
      </w:r>
      <w:r w:rsidR="00250428">
        <w:rPr>
          <w:rFonts w:ascii="Times New Roman" w:hAnsi="Times New Roman" w:cs="Times New Roman"/>
          <w:bCs/>
          <w:color w:val="000000" w:themeColor="text1"/>
          <w:sz w:val="24"/>
          <w:szCs w:val="24"/>
        </w:rPr>
        <w:t>é</w:t>
      </w:r>
      <w:r w:rsidRPr="00155ECE">
        <w:rPr>
          <w:rFonts w:ascii="Times New Roman" w:hAnsi="Times New Roman" w:cs="Times New Roman"/>
          <w:bCs/>
          <w:color w:val="000000" w:themeColor="text1"/>
          <w:sz w:val="24"/>
          <w:szCs w:val="24"/>
        </w:rPr>
        <w:t>mů:</w:t>
      </w:r>
    </w:p>
    <w:p w14:paraId="5FC312B9" w14:textId="77777777" w:rsidR="008206CC" w:rsidRPr="00155ECE" w:rsidRDefault="008206CC" w:rsidP="001103B1">
      <w:pPr>
        <w:pStyle w:val="Zkladntext2"/>
        <w:numPr>
          <w:ilvl w:val="0"/>
          <w:numId w:val="16"/>
        </w:numPr>
        <w:spacing w:line="240" w:lineRule="auto"/>
        <w:ind w:left="754" w:hanging="357"/>
        <w:jc w:val="both"/>
        <w:rPr>
          <w:rFonts w:ascii="Times New Roman" w:hAnsi="Times New Roman" w:cs="Times New Roman"/>
          <w:b/>
          <w:color w:val="000000" w:themeColor="text1"/>
          <w:sz w:val="24"/>
          <w:szCs w:val="24"/>
        </w:rPr>
      </w:pPr>
      <w:r w:rsidRPr="00155ECE">
        <w:rPr>
          <w:rFonts w:ascii="Times New Roman" w:hAnsi="Times New Roman" w:cs="Times New Roman"/>
          <w:bCs/>
          <w:color w:val="000000" w:themeColor="text1"/>
          <w:sz w:val="24"/>
          <w:szCs w:val="24"/>
        </w:rPr>
        <w:t>za problém dále pokládáme, že OSVČ nejsou dnes ze zákona povinně nemocensky pojištěny. Přitom při uzavření škol na jaře 2020 bylo nezbytné tyto osoby zajistit ošetřovným, na které však neměly</w:t>
      </w:r>
      <w:r w:rsidR="00D63DF0">
        <w:rPr>
          <w:rFonts w:ascii="Times New Roman" w:hAnsi="Times New Roman" w:cs="Times New Roman"/>
          <w:bCs/>
          <w:color w:val="000000" w:themeColor="text1"/>
          <w:sz w:val="24"/>
          <w:szCs w:val="24"/>
        </w:rPr>
        <w:t xml:space="preserve"> </w:t>
      </w:r>
      <w:r w:rsidRPr="00155ECE">
        <w:rPr>
          <w:rFonts w:ascii="Times New Roman" w:hAnsi="Times New Roman" w:cs="Times New Roman"/>
          <w:bCs/>
          <w:color w:val="000000" w:themeColor="text1"/>
          <w:sz w:val="24"/>
          <w:szCs w:val="24"/>
        </w:rPr>
        <w:t xml:space="preserve">ze systému nemocenského pojištění nárok. Urychleně se proto připravovala náhrada v podobě dávky obdobné ošetřovnému, ovšem vyplácenému z daní. Jednoznačně se tak ukázalo na </w:t>
      </w:r>
      <w:r w:rsidRPr="00155ECE">
        <w:rPr>
          <w:rFonts w:ascii="Times New Roman" w:hAnsi="Times New Roman" w:cs="Times New Roman"/>
          <w:b/>
          <w:color w:val="000000" w:themeColor="text1"/>
          <w:sz w:val="24"/>
          <w:szCs w:val="24"/>
        </w:rPr>
        <w:t xml:space="preserve">nezbytnost zavést povinné nemocenské pojištění pro osoby samostatně výdělečně činné. </w:t>
      </w:r>
    </w:p>
    <w:p w14:paraId="59B234B9" w14:textId="77777777" w:rsidR="008206CC" w:rsidRPr="00155ECE" w:rsidRDefault="008206CC" w:rsidP="001103B1">
      <w:pPr>
        <w:pStyle w:val="Zkladntext2"/>
        <w:numPr>
          <w:ilvl w:val="0"/>
          <w:numId w:val="16"/>
        </w:numPr>
        <w:spacing w:line="240" w:lineRule="auto"/>
        <w:ind w:left="754" w:hanging="357"/>
        <w:jc w:val="both"/>
        <w:rPr>
          <w:rFonts w:ascii="Times New Roman" w:hAnsi="Times New Roman" w:cs="Times New Roman"/>
          <w:b/>
          <w:color w:val="000000" w:themeColor="text1"/>
          <w:sz w:val="24"/>
          <w:szCs w:val="24"/>
        </w:rPr>
      </w:pPr>
      <w:r w:rsidRPr="00155ECE">
        <w:rPr>
          <w:rFonts w:ascii="Times New Roman" w:hAnsi="Times New Roman" w:cs="Times New Roman"/>
          <w:bCs/>
          <w:color w:val="000000" w:themeColor="text1"/>
          <w:sz w:val="24"/>
          <w:szCs w:val="24"/>
        </w:rPr>
        <w:t>současně je</w:t>
      </w:r>
      <w:r w:rsidRPr="00155ECE">
        <w:rPr>
          <w:rFonts w:ascii="Times New Roman" w:hAnsi="Times New Roman" w:cs="Times New Roman"/>
          <w:b/>
          <w:color w:val="000000" w:themeColor="text1"/>
          <w:sz w:val="24"/>
          <w:szCs w:val="24"/>
        </w:rPr>
        <w:t xml:space="preserve"> nedostatečná výše ošetřovného </w:t>
      </w:r>
      <w:r w:rsidRPr="00155ECE">
        <w:rPr>
          <w:rFonts w:ascii="Times New Roman" w:hAnsi="Times New Roman" w:cs="Times New Roman"/>
          <w:bCs/>
          <w:color w:val="000000" w:themeColor="text1"/>
          <w:sz w:val="24"/>
          <w:szCs w:val="24"/>
        </w:rPr>
        <w:t xml:space="preserve">– stávajících 60 % vyměřovacího základu nezajistí </w:t>
      </w:r>
      <w:r w:rsidR="00D63DF0" w:rsidRPr="00155ECE">
        <w:rPr>
          <w:rFonts w:ascii="Times New Roman" w:hAnsi="Times New Roman" w:cs="Times New Roman"/>
          <w:bCs/>
          <w:color w:val="000000" w:themeColor="text1"/>
          <w:sz w:val="24"/>
          <w:szCs w:val="24"/>
        </w:rPr>
        <w:t xml:space="preserve">dostatečnými prostředky </w:t>
      </w:r>
      <w:r w:rsidRPr="00155ECE">
        <w:rPr>
          <w:rFonts w:ascii="Times New Roman" w:hAnsi="Times New Roman" w:cs="Times New Roman"/>
          <w:bCs/>
          <w:color w:val="000000" w:themeColor="text1"/>
          <w:sz w:val="24"/>
          <w:szCs w:val="24"/>
        </w:rPr>
        <w:t xml:space="preserve">osoby </w:t>
      </w:r>
      <w:r w:rsidR="00D63DF0" w:rsidRPr="00155ECE">
        <w:rPr>
          <w:rFonts w:ascii="Times New Roman" w:hAnsi="Times New Roman" w:cs="Times New Roman"/>
          <w:bCs/>
          <w:color w:val="000000" w:themeColor="text1"/>
          <w:sz w:val="24"/>
          <w:szCs w:val="24"/>
        </w:rPr>
        <w:t xml:space="preserve">odkázané </w:t>
      </w:r>
      <w:r w:rsidRPr="00155ECE">
        <w:rPr>
          <w:rFonts w:ascii="Times New Roman" w:hAnsi="Times New Roman" w:cs="Times New Roman"/>
          <w:bCs/>
          <w:color w:val="000000" w:themeColor="text1"/>
          <w:sz w:val="24"/>
          <w:szCs w:val="24"/>
        </w:rPr>
        <w:t>na ošetřovné a ohrožuje je sociálním vyloučením. Je nezbytné zvýšit ošetřovné na 80 % vyměřovacího základu.</w:t>
      </w:r>
    </w:p>
    <w:p w14:paraId="249D7E2B" w14:textId="77777777" w:rsidR="008206CC" w:rsidRPr="00155ECE" w:rsidRDefault="008206CC" w:rsidP="001103B1">
      <w:pPr>
        <w:pStyle w:val="Zkladntext2"/>
        <w:numPr>
          <w:ilvl w:val="0"/>
          <w:numId w:val="16"/>
        </w:numPr>
        <w:spacing w:line="240" w:lineRule="auto"/>
        <w:ind w:left="754" w:hanging="357"/>
        <w:jc w:val="both"/>
        <w:rPr>
          <w:rFonts w:ascii="Times New Roman" w:hAnsi="Times New Roman" w:cs="Times New Roman"/>
          <w:b/>
          <w:color w:val="000000" w:themeColor="text1"/>
          <w:sz w:val="24"/>
          <w:szCs w:val="24"/>
        </w:rPr>
      </w:pPr>
      <w:r w:rsidRPr="00155ECE">
        <w:rPr>
          <w:rFonts w:ascii="Times New Roman" w:hAnsi="Times New Roman" w:cs="Times New Roman"/>
          <w:bCs/>
          <w:color w:val="000000" w:themeColor="text1"/>
          <w:sz w:val="24"/>
          <w:szCs w:val="24"/>
        </w:rPr>
        <w:t xml:space="preserve"> navíc se ukázala jako problematická situace tzv</w:t>
      </w:r>
      <w:r w:rsidRPr="00155ECE">
        <w:rPr>
          <w:rFonts w:ascii="Times New Roman" w:hAnsi="Times New Roman" w:cs="Times New Roman"/>
          <w:b/>
          <w:color w:val="000000" w:themeColor="text1"/>
          <w:sz w:val="24"/>
          <w:szCs w:val="24"/>
        </w:rPr>
        <w:t xml:space="preserve">. </w:t>
      </w:r>
      <w:proofErr w:type="spellStart"/>
      <w:r w:rsidRPr="00155ECE">
        <w:rPr>
          <w:rFonts w:ascii="Times New Roman" w:hAnsi="Times New Roman" w:cs="Times New Roman"/>
          <w:b/>
          <w:color w:val="000000" w:themeColor="text1"/>
          <w:sz w:val="24"/>
          <w:szCs w:val="24"/>
        </w:rPr>
        <w:t>dohodářů</w:t>
      </w:r>
      <w:proofErr w:type="spellEnd"/>
      <w:r w:rsidRPr="00155ECE">
        <w:rPr>
          <w:rFonts w:ascii="Times New Roman" w:hAnsi="Times New Roman" w:cs="Times New Roman"/>
          <w:b/>
          <w:color w:val="000000" w:themeColor="text1"/>
          <w:sz w:val="24"/>
          <w:szCs w:val="24"/>
        </w:rPr>
        <w:t>, tedy osob pracujících na DPP a DPČ</w:t>
      </w:r>
      <w:r w:rsidRPr="00155ECE">
        <w:rPr>
          <w:rFonts w:ascii="Times New Roman" w:hAnsi="Times New Roman" w:cs="Times New Roman"/>
          <w:bCs/>
          <w:color w:val="000000" w:themeColor="text1"/>
          <w:sz w:val="24"/>
          <w:szCs w:val="24"/>
        </w:rPr>
        <w:t>, které také nejsou nemocensky pojištěny, popř. jsou nemocensky pojištěny až od určité úrovně příjmů. Přitom v některých oblastech činnosti jsou tyto prekérní formy práce často využívány, což se opět potvrdilo v souvislosti s covidem-19.</w:t>
      </w:r>
    </w:p>
    <w:p w14:paraId="48FDECBF" w14:textId="77777777" w:rsidR="00C23640" w:rsidRPr="00155ECE" w:rsidRDefault="00C23640" w:rsidP="001103B1">
      <w:pPr>
        <w:pStyle w:val="Zkladntextodsazen"/>
        <w:numPr>
          <w:ilvl w:val="0"/>
          <w:numId w:val="18"/>
        </w:numPr>
        <w:spacing w:line="240" w:lineRule="auto"/>
        <w:ind w:left="697" w:hanging="357"/>
        <w:jc w:val="both"/>
        <w:rPr>
          <w:rFonts w:ascii="Times New Roman" w:hAnsi="Times New Roman" w:cs="Times New Roman"/>
          <w:bCs/>
          <w:color w:val="000000" w:themeColor="text1"/>
          <w:sz w:val="24"/>
          <w:szCs w:val="24"/>
        </w:rPr>
      </w:pPr>
      <w:r w:rsidRPr="00155ECE">
        <w:rPr>
          <w:rFonts w:ascii="Times New Roman" w:hAnsi="Times New Roman" w:cs="Times New Roman"/>
          <w:bCs/>
          <w:color w:val="000000" w:themeColor="text1"/>
          <w:sz w:val="24"/>
          <w:szCs w:val="24"/>
        </w:rPr>
        <w:t xml:space="preserve">Návrh státního rozpočtu </w:t>
      </w:r>
      <w:r w:rsidRPr="00155ECE">
        <w:rPr>
          <w:rFonts w:ascii="Times New Roman" w:hAnsi="Times New Roman" w:cs="Times New Roman"/>
          <w:b/>
          <w:color w:val="000000" w:themeColor="text1"/>
          <w:sz w:val="24"/>
          <w:szCs w:val="24"/>
          <w:u w:val="single"/>
        </w:rPr>
        <w:t xml:space="preserve">nezahrnuje </w:t>
      </w:r>
      <w:proofErr w:type="gramStart"/>
      <w:r w:rsidRPr="00155ECE">
        <w:rPr>
          <w:rFonts w:ascii="Times New Roman" w:hAnsi="Times New Roman" w:cs="Times New Roman"/>
          <w:b/>
          <w:color w:val="000000" w:themeColor="text1"/>
          <w:sz w:val="24"/>
          <w:szCs w:val="24"/>
          <w:u w:val="single"/>
        </w:rPr>
        <w:t>žádnou  dohodu</w:t>
      </w:r>
      <w:proofErr w:type="gramEnd"/>
      <w:r w:rsidRPr="00155ECE">
        <w:rPr>
          <w:rFonts w:ascii="Times New Roman" w:hAnsi="Times New Roman" w:cs="Times New Roman"/>
          <w:b/>
          <w:color w:val="000000" w:themeColor="text1"/>
          <w:sz w:val="24"/>
          <w:szCs w:val="24"/>
          <w:u w:val="single"/>
        </w:rPr>
        <w:t xml:space="preserve"> vlády s odbory o celkovém nárůstu  platů ani o nárůstu minimální mzdy v roce 2021 </w:t>
      </w:r>
      <w:r w:rsidRPr="00155ECE">
        <w:rPr>
          <w:rFonts w:ascii="Times New Roman" w:hAnsi="Times New Roman" w:cs="Times New Roman"/>
          <w:bCs/>
          <w:color w:val="000000" w:themeColor="text1"/>
          <w:sz w:val="24"/>
          <w:szCs w:val="24"/>
        </w:rPr>
        <w:t xml:space="preserve">(podrobněji v části F). </w:t>
      </w:r>
    </w:p>
    <w:p w14:paraId="50702CE8" w14:textId="77777777" w:rsidR="00F93849" w:rsidRDefault="00F93849" w:rsidP="00C83A29">
      <w:pPr>
        <w:pStyle w:val="Zkladntext"/>
        <w:spacing w:after="120"/>
        <w:jc w:val="both"/>
        <w:rPr>
          <w:rFonts w:ascii="Arial" w:hAnsi="Arial" w:cs="Arial"/>
          <w:b/>
          <w:bCs/>
          <w:sz w:val="24"/>
          <w:szCs w:val="24"/>
        </w:rPr>
      </w:pPr>
    </w:p>
    <w:p w14:paraId="7A77B218" w14:textId="77777777" w:rsidR="006461F0" w:rsidRPr="00155ECE" w:rsidRDefault="009F21C9" w:rsidP="009F21C9">
      <w:pPr>
        <w:pStyle w:val="Zkladntext"/>
        <w:spacing w:after="120"/>
        <w:ind w:hanging="340"/>
        <w:jc w:val="both"/>
        <w:rPr>
          <w:b/>
          <w:bCs/>
          <w:szCs w:val="28"/>
          <w:u w:val="single"/>
        </w:rPr>
      </w:pPr>
      <w:r w:rsidRPr="00155ECE">
        <w:rPr>
          <w:b/>
          <w:bCs/>
          <w:szCs w:val="28"/>
          <w:u w:val="single"/>
        </w:rPr>
        <w:t xml:space="preserve">C. </w:t>
      </w:r>
      <w:r w:rsidR="002C45A3" w:rsidRPr="00155ECE">
        <w:rPr>
          <w:b/>
          <w:bCs/>
          <w:szCs w:val="28"/>
          <w:u w:val="single"/>
        </w:rPr>
        <w:t xml:space="preserve">Výrazné snížení daní </w:t>
      </w:r>
      <w:r w:rsidR="001C1BFF">
        <w:rPr>
          <w:b/>
          <w:bCs/>
          <w:szCs w:val="28"/>
          <w:u w:val="single"/>
        </w:rPr>
        <w:t>pro</w:t>
      </w:r>
      <w:r w:rsidR="002C45A3" w:rsidRPr="00155ECE">
        <w:rPr>
          <w:b/>
          <w:bCs/>
          <w:szCs w:val="28"/>
          <w:u w:val="single"/>
        </w:rPr>
        <w:t xml:space="preserve"> rok 2021 jako klíčový nástroj </w:t>
      </w:r>
      <w:proofErr w:type="gramStart"/>
      <w:r w:rsidR="002C45A3" w:rsidRPr="00155ECE">
        <w:rPr>
          <w:b/>
          <w:bCs/>
          <w:szCs w:val="28"/>
          <w:u w:val="single"/>
        </w:rPr>
        <w:t xml:space="preserve">rozpočtové </w:t>
      </w:r>
      <w:r w:rsidR="00F93849" w:rsidRPr="00155ECE">
        <w:rPr>
          <w:b/>
          <w:bCs/>
          <w:szCs w:val="28"/>
          <w:u w:val="single"/>
        </w:rPr>
        <w:t xml:space="preserve"> </w:t>
      </w:r>
      <w:r w:rsidR="002C45A3" w:rsidRPr="00155ECE">
        <w:rPr>
          <w:b/>
          <w:bCs/>
          <w:szCs w:val="28"/>
          <w:u w:val="single"/>
        </w:rPr>
        <w:t>a</w:t>
      </w:r>
      <w:proofErr w:type="gramEnd"/>
      <w:r w:rsidR="002C45A3" w:rsidRPr="00155ECE">
        <w:rPr>
          <w:b/>
          <w:bCs/>
          <w:szCs w:val="28"/>
          <w:u w:val="single"/>
        </w:rPr>
        <w:t xml:space="preserve"> hospodářské politiky</w:t>
      </w:r>
      <w:r w:rsidR="00AC7AB1" w:rsidRPr="00155ECE">
        <w:rPr>
          <w:b/>
          <w:bCs/>
          <w:szCs w:val="28"/>
          <w:u w:val="single"/>
        </w:rPr>
        <w:t xml:space="preserve"> vlády</w:t>
      </w:r>
      <w:r w:rsidR="00764232" w:rsidRPr="00155ECE">
        <w:rPr>
          <w:b/>
          <w:bCs/>
          <w:szCs w:val="28"/>
          <w:u w:val="single"/>
        </w:rPr>
        <w:t xml:space="preserve"> </w:t>
      </w:r>
    </w:p>
    <w:p w14:paraId="5CF83F8C" w14:textId="77777777" w:rsidR="00F93849" w:rsidRPr="00155ECE" w:rsidRDefault="001A6082" w:rsidP="00BF5AB8">
      <w:pPr>
        <w:autoSpaceDE w:val="0"/>
        <w:autoSpaceDN w:val="0"/>
        <w:adjustRightInd w:val="0"/>
        <w:spacing w:after="120" w:line="240" w:lineRule="auto"/>
        <w:ind w:firstLine="709"/>
        <w:jc w:val="both"/>
        <w:rPr>
          <w:rFonts w:ascii="Times New Roman" w:hAnsi="Times New Roman" w:cs="Times New Roman"/>
          <w:sz w:val="24"/>
          <w:szCs w:val="24"/>
        </w:rPr>
      </w:pPr>
      <w:r w:rsidRPr="00155ECE">
        <w:rPr>
          <w:rFonts w:ascii="Times New Roman" w:hAnsi="Times New Roman" w:cs="Times New Roman"/>
          <w:sz w:val="24"/>
          <w:szCs w:val="24"/>
        </w:rPr>
        <w:t>Urči</w:t>
      </w:r>
      <w:r w:rsidR="00C64E5C" w:rsidRPr="00155ECE">
        <w:rPr>
          <w:rFonts w:ascii="Times New Roman" w:hAnsi="Times New Roman" w:cs="Times New Roman"/>
          <w:sz w:val="24"/>
          <w:szCs w:val="24"/>
        </w:rPr>
        <w:t xml:space="preserve">tý obecný rámec </w:t>
      </w:r>
      <w:r w:rsidR="009F21C9" w:rsidRPr="00155ECE">
        <w:rPr>
          <w:rFonts w:ascii="Times New Roman" w:hAnsi="Times New Roman" w:cs="Times New Roman"/>
          <w:sz w:val="24"/>
          <w:szCs w:val="24"/>
        </w:rPr>
        <w:t>přístupu k </w:t>
      </w:r>
      <w:r w:rsidRPr="00155ECE">
        <w:rPr>
          <w:rFonts w:ascii="Times New Roman" w:hAnsi="Times New Roman" w:cs="Times New Roman"/>
          <w:sz w:val="24"/>
          <w:szCs w:val="24"/>
        </w:rPr>
        <w:t>daňov</w:t>
      </w:r>
      <w:r w:rsidR="009F21C9" w:rsidRPr="00155ECE">
        <w:rPr>
          <w:rFonts w:ascii="Times New Roman" w:hAnsi="Times New Roman" w:cs="Times New Roman"/>
          <w:sz w:val="24"/>
          <w:szCs w:val="24"/>
        </w:rPr>
        <w:t xml:space="preserve">ým </w:t>
      </w:r>
      <w:r w:rsidRPr="00155ECE">
        <w:rPr>
          <w:rFonts w:ascii="Times New Roman" w:hAnsi="Times New Roman" w:cs="Times New Roman"/>
          <w:sz w:val="24"/>
          <w:szCs w:val="24"/>
        </w:rPr>
        <w:t>změn</w:t>
      </w:r>
      <w:r w:rsidR="009F21C9" w:rsidRPr="00155ECE">
        <w:rPr>
          <w:rFonts w:ascii="Times New Roman" w:hAnsi="Times New Roman" w:cs="Times New Roman"/>
          <w:sz w:val="24"/>
          <w:szCs w:val="24"/>
        </w:rPr>
        <w:t>ám</w:t>
      </w:r>
      <w:r w:rsidRPr="00155ECE">
        <w:rPr>
          <w:rFonts w:ascii="Times New Roman" w:hAnsi="Times New Roman" w:cs="Times New Roman"/>
          <w:sz w:val="24"/>
          <w:szCs w:val="24"/>
        </w:rPr>
        <w:t xml:space="preserve"> připravovaný</w:t>
      </w:r>
      <w:r w:rsidR="009F21C9" w:rsidRPr="00155ECE">
        <w:rPr>
          <w:rFonts w:ascii="Times New Roman" w:hAnsi="Times New Roman" w:cs="Times New Roman"/>
          <w:sz w:val="24"/>
          <w:szCs w:val="24"/>
        </w:rPr>
        <w:t>m</w:t>
      </w:r>
      <w:r w:rsidRPr="00155ECE">
        <w:rPr>
          <w:rFonts w:ascii="Times New Roman" w:hAnsi="Times New Roman" w:cs="Times New Roman"/>
          <w:sz w:val="24"/>
          <w:szCs w:val="24"/>
        </w:rPr>
        <w:t xml:space="preserve"> či </w:t>
      </w:r>
      <w:r w:rsidR="009F21C9" w:rsidRPr="00155ECE">
        <w:rPr>
          <w:rFonts w:ascii="Times New Roman" w:hAnsi="Times New Roman" w:cs="Times New Roman"/>
          <w:sz w:val="24"/>
          <w:szCs w:val="24"/>
        </w:rPr>
        <w:t xml:space="preserve">realizovaným </w:t>
      </w:r>
      <w:r w:rsidRPr="00155ECE">
        <w:rPr>
          <w:rFonts w:ascii="Times New Roman" w:hAnsi="Times New Roman" w:cs="Times New Roman"/>
          <w:sz w:val="24"/>
          <w:szCs w:val="24"/>
        </w:rPr>
        <w:t xml:space="preserve">v letošním roce </w:t>
      </w:r>
      <w:r w:rsidR="009F21C9" w:rsidRPr="00155ECE">
        <w:rPr>
          <w:rFonts w:ascii="Times New Roman" w:hAnsi="Times New Roman" w:cs="Times New Roman"/>
          <w:sz w:val="24"/>
          <w:szCs w:val="24"/>
        </w:rPr>
        <w:t xml:space="preserve">s dopadem do roku příštího </w:t>
      </w:r>
      <w:r w:rsidRPr="00155ECE">
        <w:rPr>
          <w:rFonts w:ascii="Times New Roman" w:hAnsi="Times New Roman" w:cs="Times New Roman"/>
          <w:sz w:val="24"/>
          <w:szCs w:val="24"/>
        </w:rPr>
        <w:t>byl popsán v úvodní pasáži. Nicméně ne vše bylo zcela vyjasněno.</w:t>
      </w:r>
      <w:r w:rsidR="001C1BFF">
        <w:rPr>
          <w:rFonts w:ascii="Times New Roman" w:hAnsi="Times New Roman" w:cs="Times New Roman"/>
          <w:sz w:val="24"/>
          <w:szCs w:val="24"/>
        </w:rPr>
        <w:t xml:space="preserve"> </w:t>
      </w:r>
      <w:r w:rsidR="00BF5AB8" w:rsidRPr="00155ECE">
        <w:rPr>
          <w:rFonts w:ascii="Times New Roman" w:hAnsi="Times New Roman" w:cs="Times New Roman"/>
          <w:sz w:val="24"/>
          <w:szCs w:val="24"/>
        </w:rPr>
        <w:t>Na tomto místě proto uvádíme naše autonomní odhady schválených či připravovaných daňových změn pro rok 2021. Obáváme se totiž, že na rozdíl od předchozích let nejsou ze strany MF ČR dostatečně věrohodně odhadovány dopady těchto narychlo (většinou v systému zrychleného řízení) přijímaných trvalých daňových opatření.</w:t>
      </w:r>
      <w:r w:rsidR="001C1BFF">
        <w:rPr>
          <w:rFonts w:ascii="Times New Roman" w:hAnsi="Times New Roman" w:cs="Times New Roman"/>
          <w:sz w:val="24"/>
          <w:szCs w:val="24"/>
        </w:rPr>
        <w:t xml:space="preserve"> </w:t>
      </w:r>
      <w:r w:rsidR="00BF5AB8" w:rsidRPr="00155ECE">
        <w:rPr>
          <w:rFonts w:ascii="Times New Roman" w:hAnsi="Times New Roman" w:cs="Times New Roman"/>
          <w:sz w:val="24"/>
          <w:szCs w:val="24"/>
        </w:rPr>
        <w:t>To se týká především daňových dopadů</w:t>
      </w:r>
      <w:r w:rsidR="001C1BFF">
        <w:rPr>
          <w:rFonts w:ascii="Times New Roman" w:hAnsi="Times New Roman" w:cs="Times New Roman"/>
          <w:sz w:val="24"/>
          <w:szCs w:val="24"/>
        </w:rPr>
        <w:t>,</w:t>
      </w:r>
      <w:r w:rsidR="00BF5AB8" w:rsidRPr="00155ECE">
        <w:rPr>
          <w:rFonts w:ascii="Times New Roman" w:hAnsi="Times New Roman" w:cs="Times New Roman"/>
          <w:sz w:val="24"/>
          <w:szCs w:val="24"/>
        </w:rPr>
        <w:t xml:space="preserve"> zavedení systému </w:t>
      </w:r>
      <w:proofErr w:type="spellStart"/>
      <w:r w:rsidR="00BF5AB8" w:rsidRPr="00155ECE">
        <w:rPr>
          <w:rFonts w:ascii="Times New Roman" w:hAnsi="Times New Roman" w:cs="Times New Roman"/>
          <w:sz w:val="24"/>
          <w:szCs w:val="24"/>
        </w:rPr>
        <w:t>loss</w:t>
      </w:r>
      <w:proofErr w:type="spellEnd"/>
      <w:r w:rsidR="00BF5AB8" w:rsidRPr="00155ECE">
        <w:rPr>
          <w:rFonts w:ascii="Times New Roman" w:hAnsi="Times New Roman" w:cs="Times New Roman"/>
          <w:sz w:val="24"/>
          <w:szCs w:val="24"/>
        </w:rPr>
        <w:t xml:space="preserve"> </w:t>
      </w:r>
      <w:proofErr w:type="spellStart"/>
      <w:r w:rsidR="00BF5AB8" w:rsidRPr="00155ECE">
        <w:rPr>
          <w:rFonts w:ascii="Times New Roman" w:hAnsi="Times New Roman" w:cs="Times New Roman"/>
          <w:sz w:val="24"/>
          <w:szCs w:val="24"/>
        </w:rPr>
        <w:t>carryback</w:t>
      </w:r>
      <w:proofErr w:type="spellEnd"/>
      <w:r w:rsidR="00BF5AB8" w:rsidRPr="00155ECE">
        <w:rPr>
          <w:rFonts w:ascii="Times New Roman" w:hAnsi="Times New Roman" w:cs="Times New Roman"/>
          <w:sz w:val="24"/>
          <w:szCs w:val="24"/>
        </w:rPr>
        <w:t xml:space="preserve">, daňového paušálu pro OSVČ, tzv. </w:t>
      </w:r>
      <w:proofErr w:type="spellStart"/>
      <w:r w:rsidR="00BF5AB8" w:rsidRPr="00155ECE">
        <w:rPr>
          <w:rFonts w:ascii="Times New Roman" w:hAnsi="Times New Roman" w:cs="Times New Roman"/>
          <w:sz w:val="24"/>
          <w:szCs w:val="24"/>
        </w:rPr>
        <w:t>stravenkového</w:t>
      </w:r>
      <w:proofErr w:type="spellEnd"/>
      <w:r w:rsidR="00BF5AB8" w:rsidRPr="00155ECE">
        <w:rPr>
          <w:rFonts w:ascii="Times New Roman" w:hAnsi="Times New Roman" w:cs="Times New Roman"/>
          <w:sz w:val="24"/>
          <w:szCs w:val="24"/>
        </w:rPr>
        <w:t xml:space="preserve"> paušálu pro stravování </w:t>
      </w:r>
      <w:proofErr w:type="gramStart"/>
      <w:r w:rsidR="00BF5AB8" w:rsidRPr="00155ECE">
        <w:rPr>
          <w:rFonts w:ascii="Times New Roman" w:hAnsi="Times New Roman" w:cs="Times New Roman"/>
          <w:sz w:val="24"/>
          <w:szCs w:val="24"/>
        </w:rPr>
        <w:t>zaměstnanců</w:t>
      </w:r>
      <w:proofErr w:type="gramEnd"/>
      <w:r w:rsidR="00BF5AB8" w:rsidRPr="00155ECE">
        <w:rPr>
          <w:rFonts w:ascii="Times New Roman" w:hAnsi="Times New Roman" w:cs="Times New Roman"/>
          <w:sz w:val="24"/>
          <w:szCs w:val="24"/>
        </w:rPr>
        <w:t xml:space="preserve"> a především zrušení superhrubé mzdy.</w:t>
      </w:r>
      <w:r w:rsidR="007D5FF7" w:rsidRPr="00155ECE">
        <w:rPr>
          <w:rStyle w:val="Znakapoznpodarou"/>
          <w:rFonts w:ascii="Times New Roman" w:hAnsi="Times New Roman" w:cs="Times New Roman"/>
          <w:sz w:val="24"/>
          <w:szCs w:val="24"/>
        </w:rPr>
        <w:footnoteReference w:id="8"/>
      </w:r>
      <w:r w:rsidR="00F93849" w:rsidRPr="00155ECE">
        <w:rPr>
          <w:rFonts w:ascii="Times New Roman" w:hAnsi="Times New Roman" w:cs="Times New Roman"/>
          <w:sz w:val="24"/>
          <w:szCs w:val="24"/>
        </w:rPr>
        <w:t xml:space="preserve"> </w:t>
      </w:r>
    </w:p>
    <w:p w14:paraId="3AAACF60" w14:textId="77777777" w:rsidR="006461F0" w:rsidRPr="00155ECE" w:rsidRDefault="00F93849" w:rsidP="00113C3B">
      <w:pPr>
        <w:autoSpaceDE w:val="0"/>
        <w:autoSpaceDN w:val="0"/>
        <w:adjustRightInd w:val="0"/>
        <w:spacing w:after="120" w:line="240" w:lineRule="auto"/>
        <w:ind w:firstLine="709"/>
        <w:jc w:val="both"/>
        <w:rPr>
          <w:rFonts w:ascii="Times New Roman" w:hAnsi="Times New Roman" w:cs="Times New Roman"/>
          <w:b/>
          <w:bCs/>
          <w:sz w:val="24"/>
          <w:szCs w:val="24"/>
        </w:rPr>
      </w:pPr>
      <w:r w:rsidRPr="00155ECE">
        <w:rPr>
          <w:rFonts w:ascii="Times New Roman" w:hAnsi="Times New Roman" w:cs="Times New Roman"/>
          <w:sz w:val="24"/>
          <w:szCs w:val="24"/>
        </w:rPr>
        <w:t xml:space="preserve">Celkový dopad daňových změn pro rok 2021 na celé veřejné finance odhadujeme v intervalu -204 </w:t>
      </w:r>
      <w:r w:rsidR="001F7538" w:rsidRPr="00155ECE">
        <w:rPr>
          <w:rFonts w:ascii="Times New Roman" w:hAnsi="Times New Roman" w:cs="Times New Roman"/>
          <w:sz w:val="24"/>
          <w:szCs w:val="24"/>
        </w:rPr>
        <w:t>až -</w:t>
      </w:r>
      <w:r w:rsidRPr="00155ECE">
        <w:rPr>
          <w:rFonts w:ascii="Times New Roman" w:hAnsi="Times New Roman" w:cs="Times New Roman"/>
          <w:sz w:val="24"/>
          <w:szCs w:val="24"/>
        </w:rPr>
        <w:t>224 mld. Kč. Horní hranice odhadu odpovídá situaci, kdy dojde k výraznému zpomalení, resp. zastavení růstu nominálních mezd a platů</w:t>
      </w:r>
      <w:r w:rsidR="009F21C9" w:rsidRPr="00155ECE">
        <w:rPr>
          <w:rFonts w:ascii="Times New Roman" w:hAnsi="Times New Roman" w:cs="Times New Roman"/>
          <w:sz w:val="24"/>
          <w:szCs w:val="24"/>
        </w:rPr>
        <w:t>. Jde o dosti zřejmý a ze strany firem (ale zdá se i státu) podporovaný</w:t>
      </w:r>
      <w:r w:rsidRPr="00155ECE">
        <w:rPr>
          <w:rFonts w:ascii="Times New Roman" w:hAnsi="Times New Roman" w:cs="Times New Roman"/>
          <w:sz w:val="24"/>
          <w:szCs w:val="24"/>
        </w:rPr>
        <w:t xml:space="preserve"> důsledek zrušení superhrubé mzdy a</w:t>
      </w:r>
      <w:r w:rsidR="009F21C9" w:rsidRPr="00155ECE">
        <w:rPr>
          <w:rFonts w:ascii="Times New Roman" w:hAnsi="Times New Roman" w:cs="Times New Roman"/>
          <w:sz w:val="24"/>
          <w:szCs w:val="24"/>
        </w:rPr>
        <w:t xml:space="preserve"> s ním spojené </w:t>
      </w:r>
      <w:r w:rsidRPr="00155ECE">
        <w:rPr>
          <w:rFonts w:ascii="Times New Roman" w:hAnsi="Times New Roman" w:cs="Times New Roman"/>
          <w:sz w:val="24"/>
          <w:szCs w:val="24"/>
        </w:rPr>
        <w:t>výrazné snížení zdanění zaměstnanců</w:t>
      </w:r>
      <w:r w:rsidR="009F3A6D" w:rsidRPr="00155ECE">
        <w:rPr>
          <w:rFonts w:ascii="Times New Roman" w:hAnsi="Times New Roman" w:cs="Times New Roman"/>
          <w:sz w:val="24"/>
          <w:szCs w:val="24"/>
        </w:rPr>
        <w:t xml:space="preserve">. </w:t>
      </w:r>
      <w:r w:rsidR="007D5FF7" w:rsidRPr="00155ECE">
        <w:rPr>
          <w:rFonts w:ascii="Times New Roman" w:hAnsi="Times New Roman" w:cs="Times New Roman"/>
          <w:sz w:val="24"/>
          <w:szCs w:val="24"/>
        </w:rPr>
        <w:t xml:space="preserve">(V našich odhadech </w:t>
      </w:r>
      <w:r w:rsidR="009F21C9" w:rsidRPr="00155ECE">
        <w:rPr>
          <w:rFonts w:ascii="Times New Roman" w:hAnsi="Times New Roman" w:cs="Times New Roman"/>
          <w:sz w:val="24"/>
          <w:szCs w:val="24"/>
        </w:rPr>
        <w:t xml:space="preserve">daňových dopadů </w:t>
      </w:r>
      <w:r w:rsidR="007D5FF7" w:rsidRPr="00155ECE">
        <w:rPr>
          <w:rFonts w:ascii="Times New Roman" w:hAnsi="Times New Roman" w:cs="Times New Roman"/>
          <w:sz w:val="24"/>
          <w:szCs w:val="24"/>
        </w:rPr>
        <w:t xml:space="preserve">uvedených v předchozí části jsme vycházeli </w:t>
      </w:r>
      <w:proofErr w:type="gramStart"/>
      <w:r w:rsidR="007D5FF7" w:rsidRPr="00155ECE">
        <w:rPr>
          <w:rFonts w:ascii="Times New Roman" w:hAnsi="Times New Roman" w:cs="Times New Roman"/>
          <w:sz w:val="24"/>
          <w:szCs w:val="24"/>
        </w:rPr>
        <w:t>z </w:t>
      </w:r>
      <w:r w:rsidR="001F7538" w:rsidRPr="00155ECE">
        <w:rPr>
          <w:rFonts w:ascii="Times New Roman" w:hAnsi="Times New Roman" w:cs="Times New Roman"/>
          <w:sz w:val="24"/>
          <w:szCs w:val="24"/>
        </w:rPr>
        <w:t>-204</w:t>
      </w:r>
      <w:proofErr w:type="gramEnd"/>
      <w:r w:rsidR="001F7538" w:rsidRPr="00155ECE">
        <w:rPr>
          <w:rFonts w:ascii="Times New Roman" w:hAnsi="Times New Roman" w:cs="Times New Roman"/>
          <w:sz w:val="24"/>
          <w:szCs w:val="24"/>
        </w:rPr>
        <w:t xml:space="preserve"> mld. Kč</w:t>
      </w:r>
      <w:r w:rsidR="001C1BFF">
        <w:rPr>
          <w:rFonts w:ascii="Times New Roman" w:hAnsi="Times New Roman" w:cs="Times New Roman"/>
          <w:sz w:val="24"/>
          <w:szCs w:val="24"/>
        </w:rPr>
        <w:t>,</w:t>
      </w:r>
      <w:r w:rsidR="001F7538" w:rsidRPr="00155ECE">
        <w:rPr>
          <w:rFonts w:ascii="Times New Roman" w:hAnsi="Times New Roman" w:cs="Times New Roman"/>
          <w:sz w:val="24"/>
          <w:szCs w:val="24"/>
        </w:rPr>
        <w:t xml:space="preserve"> tj. z odhadů bez tohoto vlivu</w:t>
      </w:r>
      <w:r w:rsidR="001C1BFF">
        <w:rPr>
          <w:rFonts w:ascii="Times New Roman" w:hAnsi="Times New Roman" w:cs="Times New Roman"/>
          <w:sz w:val="24"/>
          <w:szCs w:val="24"/>
        </w:rPr>
        <w:t>.</w:t>
      </w:r>
      <w:r w:rsidR="007D5FF7" w:rsidRPr="00155ECE">
        <w:rPr>
          <w:rFonts w:ascii="Times New Roman" w:hAnsi="Times New Roman" w:cs="Times New Roman"/>
          <w:sz w:val="24"/>
          <w:szCs w:val="24"/>
        </w:rPr>
        <w:t xml:space="preserve">) </w:t>
      </w:r>
      <w:r w:rsidRPr="00155ECE">
        <w:rPr>
          <w:rFonts w:ascii="Times New Roman" w:hAnsi="Times New Roman" w:cs="Times New Roman"/>
          <w:sz w:val="24"/>
          <w:szCs w:val="24"/>
        </w:rPr>
        <w:t xml:space="preserve">  </w:t>
      </w:r>
    </w:p>
    <w:p w14:paraId="45E276D5" w14:textId="77777777" w:rsidR="00155ECE" w:rsidRPr="00155ECE" w:rsidRDefault="00155ECE" w:rsidP="00155ECE">
      <w:pPr>
        <w:autoSpaceDE w:val="0"/>
        <w:autoSpaceDN w:val="0"/>
        <w:adjustRightInd w:val="0"/>
        <w:spacing w:after="120" w:line="240" w:lineRule="auto"/>
        <w:ind w:firstLine="709"/>
        <w:jc w:val="both"/>
        <w:rPr>
          <w:rFonts w:ascii="Times New Roman" w:hAnsi="Times New Roman" w:cs="Times New Roman"/>
          <w:sz w:val="24"/>
          <w:szCs w:val="24"/>
        </w:rPr>
      </w:pPr>
      <w:r w:rsidRPr="00155ECE">
        <w:rPr>
          <w:rFonts w:ascii="Times New Roman" w:hAnsi="Times New Roman" w:cs="Times New Roman"/>
          <w:sz w:val="24"/>
          <w:szCs w:val="24"/>
        </w:rPr>
        <w:t>Zrušení superhrubé mzdy si zasluhuje zvláštní pozornost. Předložený návrh spojený s poklesem efektivního zdanění zaměstnanců z 20,1 % na 15 % bude znamenat v kontextu předchozího přehledu dopad do veřejných rozpočtů v rozsahu minimálně 94 mld. Kč. Jde o</w:t>
      </w:r>
      <w:r>
        <w:rPr>
          <w:rFonts w:ascii="Times New Roman" w:hAnsi="Times New Roman" w:cs="Times New Roman"/>
          <w:sz w:val="24"/>
          <w:szCs w:val="24"/>
        </w:rPr>
        <w:t xml:space="preserve"> </w:t>
      </w:r>
      <w:r w:rsidRPr="00155ECE">
        <w:rPr>
          <w:rFonts w:ascii="Times New Roman" w:hAnsi="Times New Roman" w:cs="Times New Roman"/>
          <w:sz w:val="24"/>
          <w:szCs w:val="24"/>
        </w:rPr>
        <w:t>přímý dopad tohoto opatření včetně započítání nárůstu plateb státu v rámci tzv. daňového bonusu u rodin s dětmi.</w:t>
      </w:r>
      <w:r w:rsidRPr="00155ECE">
        <w:rPr>
          <w:rStyle w:val="Znakapoznpodarou"/>
          <w:rFonts w:ascii="Times New Roman" w:hAnsi="Times New Roman" w:cs="Times New Roman"/>
          <w:sz w:val="24"/>
          <w:szCs w:val="24"/>
        </w:rPr>
        <w:footnoteReference w:id="9"/>
      </w:r>
      <w:r w:rsidRPr="00155ECE">
        <w:rPr>
          <w:rFonts w:ascii="Times New Roman" w:hAnsi="Times New Roman" w:cs="Times New Roman"/>
          <w:sz w:val="24"/>
          <w:szCs w:val="24"/>
        </w:rPr>
        <w:t xml:space="preserve"> </w:t>
      </w:r>
    </w:p>
    <w:p w14:paraId="1BF5A4DE" w14:textId="77777777" w:rsidR="001A6082" w:rsidRPr="00155ECE" w:rsidRDefault="001A6082" w:rsidP="00155ECE">
      <w:pPr>
        <w:spacing w:line="240" w:lineRule="auto"/>
        <w:jc w:val="center"/>
        <w:rPr>
          <w:rFonts w:ascii="Times New Roman" w:hAnsi="Times New Roman" w:cs="Times New Roman"/>
          <w:sz w:val="24"/>
          <w:szCs w:val="24"/>
        </w:rPr>
      </w:pPr>
      <w:r w:rsidRPr="00155ECE">
        <w:rPr>
          <w:rFonts w:ascii="Times New Roman" w:hAnsi="Times New Roman" w:cs="Times New Roman"/>
          <w:b/>
          <w:sz w:val="24"/>
          <w:szCs w:val="24"/>
        </w:rPr>
        <w:lastRenderedPageBreak/>
        <w:t xml:space="preserve">Odhad meziroční ztráty daňových příjmů veřejných rozpočtů pro rok 2021 na základě již schválených a </w:t>
      </w:r>
      <w:r w:rsidRPr="00155ECE">
        <w:rPr>
          <w:rFonts w:ascii="Times New Roman" w:hAnsi="Times New Roman" w:cs="Times New Roman"/>
          <w:b/>
          <w:color w:val="FF0000"/>
          <w:sz w:val="24"/>
          <w:szCs w:val="24"/>
        </w:rPr>
        <w:t>připravovaných</w:t>
      </w:r>
      <w:r w:rsidRPr="00155ECE">
        <w:rPr>
          <w:rFonts w:ascii="Times New Roman" w:hAnsi="Times New Roman" w:cs="Times New Roman"/>
          <w:b/>
          <w:sz w:val="24"/>
          <w:szCs w:val="24"/>
        </w:rPr>
        <w:t xml:space="preserve"> novel daňových zákonů</w:t>
      </w:r>
    </w:p>
    <w:p w14:paraId="39C2AA2C" w14:textId="77777777" w:rsidR="001A6082" w:rsidRPr="00155ECE" w:rsidRDefault="001A6082" w:rsidP="001A6082">
      <w:pPr>
        <w:pBdr>
          <w:top w:val="single" w:sz="4" w:space="1" w:color="auto"/>
          <w:left w:val="single" w:sz="4" w:space="4" w:color="auto"/>
          <w:bottom w:val="single" w:sz="4" w:space="1" w:color="auto"/>
          <w:right w:val="single" w:sz="4" w:space="4" w:color="auto"/>
        </w:pBdr>
        <w:spacing w:after="0"/>
        <w:ind w:left="360"/>
        <w:rPr>
          <w:rFonts w:ascii="Times New Roman" w:hAnsi="Times New Roman" w:cs="Times New Roman"/>
          <w:sz w:val="24"/>
          <w:szCs w:val="24"/>
        </w:rPr>
      </w:pPr>
      <w:r w:rsidRPr="00155ECE">
        <w:rPr>
          <w:rFonts w:ascii="Times New Roman" w:hAnsi="Times New Roman" w:cs="Times New Roman"/>
          <w:sz w:val="24"/>
          <w:szCs w:val="24"/>
        </w:rPr>
        <w:br/>
        <w:t xml:space="preserve">-   </w:t>
      </w:r>
      <w:r w:rsidRPr="00155ECE">
        <w:rPr>
          <w:rFonts w:ascii="Times New Roman" w:hAnsi="Times New Roman" w:cs="Times New Roman"/>
          <w:sz w:val="24"/>
          <w:szCs w:val="24"/>
        </w:rPr>
        <w:tab/>
      </w:r>
      <w:r w:rsidRPr="00155ECE">
        <w:rPr>
          <w:rFonts w:ascii="Times New Roman" w:hAnsi="Times New Roman" w:cs="Times New Roman"/>
          <w:color w:val="FF0000"/>
          <w:sz w:val="24"/>
          <w:szCs w:val="24"/>
        </w:rPr>
        <w:t>Zrušení superhrubé mzdy:</w:t>
      </w:r>
      <w:r w:rsidR="001F7538" w:rsidRPr="00155ECE">
        <w:rPr>
          <w:rFonts w:ascii="Times New Roman" w:hAnsi="Times New Roman" w:cs="Times New Roman"/>
          <w:color w:val="FF0000"/>
          <w:sz w:val="24"/>
          <w:szCs w:val="24"/>
        </w:rPr>
        <w:tab/>
      </w:r>
      <w:r w:rsidR="001F7538" w:rsidRPr="00155ECE">
        <w:rPr>
          <w:rFonts w:ascii="Times New Roman" w:hAnsi="Times New Roman" w:cs="Times New Roman"/>
          <w:color w:val="FF0000"/>
          <w:sz w:val="24"/>
          <w:szCs w:val="24"/>
        </w:rPr>
        <w:tab/>
      </w:r>
      <w:r w:rsidR="001F7538" w:rsidRPr="00155ECE">
        <w:rPr>
          <w:rFonts w:ascii="Times New Roman" w:hAnsi="Times New Roman" w:cs="Times New Roman"/>
          <w:color w:val="FF0000"/>
          <w:sz w:val="24"/>
          <w:szCs w:val="24"/>
        </w:rPr>
        <w:tab/>
      </w:r>
      <w:r w:rsidRPr="00155ECE">
        <w:rPr>
          <w:rFonts w:ascii="Times New Roman" w:hAnsi="Times New Roman" w:cs="Times New Roman"/>
          <w:color w:val="FF0000"/>
          <w:sz w:val="24"/>
          <w:szCs w:val="24"/>
        </w:rPr>
        <w:tab/>
      </w:r>
      <w:r w:rsidRPr="00155ECE">
        <w:rPr>
          <w:rFonts w:ascii="Times New Roman" w:hAnsi="Times New Roman" w:cs="Times New Roman"/>
          <w:color w:val="FF0000"/>
          <w:sz w:val="24"/>
          <w:szCs w:val="24"/>
        </w:rPr>
        <w:tab/>
        <w:t xml:space="preserve"> -94 mld. Kč (minimum)</w:t>
      </w:r>
      <w:r w:rsidRPr="00155ECE">
        <w:rPr>
          <w:rFonts w:ascii="Times New Roman" w:hAnsi="Times New Roman" w:cs="Times New Roman"/>
          <w:color w:val="FF0000"/>
          <w:sz w:val="24"/>
          <w:szCs w:val="24"/>
          <w:vertAlign w:val="superscript"/>
        </w:rPr>
        <w:t>1</w:t>
      </w:r>
    </w:p>
    <w:p w14:paraId="7C07256F" w14:textId="77777777" w:rsidR="001A6082" w:rsidRPr="00155ECE" w:rsidRDefault="001A6082" w:rsidP="001A6082">
      <w:pPr>
        <w:numPr>
          <w:ilvl w:val="0"/>
          <w:numId w:val="14"/>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roofErr w:type="spellStart"/>
      <w:r w:rsidRPr="00155ECE">
        <w:rPr>
          <w:rFonts w:ascii="Times New Roman" w:hAnsi="Times New Roman" w:cs="Times New Roman"/>
          <w:sz w:val="24"/>
          <w:szCs w:val="24"/>
        </w:rPr>
        <w:t>Loss</w:t>
      </w:r>
      <w:proofErr w:type="spellEnd"/>
      <w:r w:rsidRPr="00155ECE">
        <w:rPr>
          <w:rFonts w:ascii="Times New Roman" w:hAnsi="Times New Roman" w:cs="Times New Roman"/>
          <w:sz w:val="24"/>
          <w:szCs w:val="24"/>
        </w:rPr>
        <w:t xml:space="preserve"> </w:t>
      </w:r>
      <w:proofErr w:type="spellStart"/>
      <w:r w:rsidR="00EF251E">
        <w:rPr>
          <w:rFonts w:ascii="Times New Roman" w:hAnsi="Times New Roman" w:cs="Times New Roman"/>
          <w:sz w:val="24"/>
          <w:szCs w:val="24"/>
        </w:rPr>
        <w:t>c</w:t>
      </w:r>
      <w:r w:rsidRPr="00155ECE">
        <w:rPr>
          <w:rFonts w:ascii="Times New Roman" w:hAnsi="Times New Roman" w:cs="Times New Roman"/>
          <w:sz w:val="24"/>
          <w:szCs w:val="24"/>
        </w:rPr>
        <w:t>arryback</w:t>
      </w:r>
      <w:proofErr w:type="spellEnd"/>
      <w:r w:rsidRPr="00155ECE">
        <w:rPr>
          <w:rFonts w:ascii="Times New Roman" w:hAnsi="Times New Roman" w:cs="Times New Roman"/>
          <w:sz w:val="24"/>
          <w:szCs w:val="24"/>
        </w:rPr>
        <w:t>:</w:t>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r>
      <w:r w:rsidRPr="00155ECE">
        <w:rPr>
          <w:rFonts w:ascii="Times New Roman" w:hAnsi="Times New Roman" w:cs="Times New Roman"/>
          <w:sz w:val="24"/>
          <w:szCs w:val="24"/>
        </w:rPr>
        <w:t xml:space="preserve"> -30 mld. Kč</w:t>
      </w:r>
      <w:r w:rsidR="00EF251E">
        <w:rPr>
          <w:rFonts w:ascii="Times New Roman" w:hAnsi="Times New Roman" w:cs="Times New Roman"/>
          <w:sz w:val="24"/>
          <w:szCs w:val="24"/>
        </w:rPr>
        <w:t xml:space="preserve"> </w:t>
      </w:r>
      <w:r w:rsidRPr="00155ECE">
        <w:rPr>
          <w:rFonts w:ascii="Times New Roman" w:hAnsi="Times New Roman" w:cs="Times New Roman"/>
          <w:sz w:val="24"/>
          <w:szCs w:val="24"/>
        </w:rPr>
        <w:t>(minimum)</w:t>
      </w:r>
    </w:p>
    <w:p w14:paraId="39341028" w14:textId="77777777" w:rsidR="001A6082" w:rsidRPr="00155ECE" w:rsidRDefault="001A6082" w:rsidP="001A6082">
      <w:pPr>
        <w:numPr>
          <w:ilvl w:val="0"/>
          <w:numId w:val="14"/>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FF0000"/>
          <w:sz w:val="24"/>
          <w:szCs w:val="24"/>
        </w:rPr>
      </w:pPr>
      <w:r w:rsidRPr="00155ECE">
        <w:rPr>
          <w:rFonts w:ascii="Times New Roman" w:hAnsi="Times New Roman" w:cs="Times New Roman"/>
          <w:color w:val="FF0000"/>
          <w:sz w:val="24"/>
          <w:szCs w:val="24"/>
        </w:rPr>
        <w:t xml:space="preserve">Zrychlení odpisů a zvýšení limitu pro vstupní cenu majetku -17 mld. Kč </w:t>
      </w:r>
    </w:p>
    <w:p w14:paraId="1D5C99B0" w14:textId="77777777" w:rsidR="001A6082" w:rsidRPr="00155ECE" w:rsidRDefault="001A6082" w:rsidP="001A6082">
      <w:pPr>
        <w:numPr>
          <w:ilvl w:val="0"/>
          <w:numId w:val="14"/>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155ECE">
        <w:rPr>
          <w:rFonts w:ascii="Times New Roman" w:hAnsi="Times New Roman" w:cs="Times New Roman"/>
          <w:sz w:val="24"/>
          <w:szCs w:val="24"/>
        </w:rPr>
        <w:t>Osvobození státních dluhopisů</w:t>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t xml:space="preserve"> </w:t>
      </w:r>
      <w:r w:rsidRPr="00155ECE">
        <w:rPr>
          <w:rFonts w:ascii="Times New Roman" w:hAnsi="Times New Roman" w:cs="Times New Roman"/>
          <w:sz w:val="24"/>
          <w:szCs w:val="24"/>
        </w:rPr>
        <w:t>-2 mld. Kč</w:t>
      </w:r>
    </w:p>
    <w:p w14:paraId="0480AF89" w14:textId="77777777" w:rsidR="001A6082" w:rsidRPr="00155ECE" w:rsidRDefault="001A6082" w:rsidP="001A6082">
      <w:pPr>
        <w:numPr>
          <w:ilvl w:val="0"/>
          <w:numId w:val="14"/>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155ECE">
        <w:rPr>
          <w:rFonts w:ascii="Times New Roman" w:hAnsi="Times New Roman" w:cs="Times New Roman"/>
          <w:sz w:val="24"/>
          <w:szCs w:val="24"/>
        </w:rPr>
        <w:t>Zrušení daně z převodu nemovitostí</w:t>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r>
      <w:r w:rsidR="001F7538" w:rsidRPr="00155ECE">
        <w:rPr>
          <w:rFonts w:ascii="Times New Roman" w:hAnsi="Times New Roman" w:cs="Times New Roman"/>
          <w:sz w:val="24"/>
          <w:szCs w:val="24"/>
        </w:rPr>
        <w:tab/>
        <w:t xml:space="preserve"> </w:t>
      </w:r>
      <w:r w:rsidRPr="00155ECE">
        <w:rPr>
          <w:rFonts w:ascii="Times New Roman" w:hAnsi="Times New Roman" w:cs="Times New Roman"/>
          <w:sz w:val="24"/>
          <w:szCs w:val="24"/>
        </w:rPr>
        <w:t>-20 mld. Kč</w:t>
      </w:r>
    </w:p>
    <w:p w14:paraId="57DACFE4" w14:textId="77777777" w:rsidR="001A6082" w:rsidRPr="00155ECE" w:rsidRDefault="001A6082" w:rsidP="001A6082">
      <w:pPr>
        <w:numPr>
          <w:ilvl w:val="0"/>
          <w:numId w:val="14"/>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FF0000"/>
          <w:sz w:val="24"/>
          <w:szCs w:val="24"/>
        </w:rPr>
      </w:pPr>
      <w:r w:rsidRPr="00155ECE">
        <w:rPr>
          <w:rFonts w:ascii="Times New Roman" w:hAnsi="Times New Roman" w:cs="Times New Roman"/>
          <w:color w:val="FF0000"/>
          <w:sz w:val="24"/>
          <w:szCs w:val="24"/>
        </w:rPr>
        <w:t>Daňový paušál pro živnostníky</w:t>
      </w:r>
      <w:r w:rsidR="001F7538" w:rsidRPr="00155ECE">
        <w:rPr>
          <w:rFonts w:ascii="Times New Roman" w:hAnsi="Times New Roman" w:cs="Times New Roman"/>
          <w:color w:val="FF0000"/>
          <w:sz w:val="24"/>
          <w:szCs w:val="24"/>
        </w:rPr>
        <w:tab/>
      </w:r>
      <w:r w:rsidR="001F7538" w:rsidRPr="00155ECE">
        <w:rPr>
          <w:rFonts w:ascii="Times New Roman" w:hAnsi="Times New Roman" w:cs="Times New Roman"/>
          <w:color w:val="FF0000"/>
          <w:sz w:val="24"/>
          <w:szCs w:val="24"/>
        </w:rPr>
        <w:tab/>
      </w:r>
      <w:r w:rsidR="001F7538" w:rsidRPr="00155ECE">
        <w:rPr>
          <w:rFonts w:ascii="Times New Roman" w:hAnsi="Times New Roman" w:cs="Times New Roman"/>
          <w:color w:val="FF0000"/>
          <w:sz w:val="24"/>
          <w:szCs w:val="24"/>
        </w:rPr>
        <w:tab/>
      </w:r>
      <w:r w:rsidR="001F7538" w:rsidRPr="00155ECE">
        <w:rPr>
          <w:rFonts w:ascii="Times New Roman" w:hAnsi="Times New Roman" w:cs="Times New Roman"/>
          <w:color w:val="FF0000"/>
          <w:sz w:val="24"/>
          <w:szCs w:val="24"/>
        </w:rPr>
        <w:tab/>
      </w:r>
      <w:r w:rsidRPr="00155ECE">
        <w:rPr>
          <w:rFonts w:ascii="Times New Roman" w:hAnsi="Times New Roman" w:cs="Times New Roman"/>
          <w:color w:val="FF0000"/>
          <w:sz w:val="24"/>
          <w:szCs w:val="24"/>
        </w:rPr>
        <w:t xml:space="preserve"> -10 mld. Kč</w:t>
      </w:r>
    </w:p>
    <w:p w14:paraId="006655B8" w14:textId="77777777" w:rsidR="001A6082" w:rsidRPr="00155ECE" w:rsidRDefault="001A6082" w:rsidP="001A6082">
      <w:pPr>
        <w:numPr>
          <w:ilvl w:val="0"/>
          <w:numId w:val="14"/>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FF0000"/>
          <w:sz w:val="24"/>
          <w:szCs w:val="24"/>
        </w:rPr>
      </w:pPr>
      <w:proofErr w:type="spellStart"/>
      <w:r w:rsidRPr="00155ECE">
        <w:rPr>
          <w:rFonts w:ascii="Times New Roman" w:hAnsi="Times New Roman" w:cs="Times New Roman"/>
          <w:color w:val="FF0000"/>
          <w:sz w:val="24"/>
          <w:szCs w:val="24"/>
        </w:rPr>
        <w:t>Stravenkový</w:t>
      </w:r>
      <w:proofErr w:type="spellEnd"/>
      <w:r w:rsidRPr="00155ECE">
        <w:rPr>
          <w:rFonts w:ascii="Times New Roman" w:hAnsi="Times New Roman" w:cs="Times New Roman"/>
          <w:color w:val="FF0000"/>
          <w:sz w:val="24"/>
          <w:szCs w:val="24"/>
        </w:rPr>
        <w:t xml:space="preserve"> paušál       </w:t>
      </w:r>
      <w:r w:rsidRPr="00155ECE">
        <w:rPr>
          <w:rFonts w:ascii="Times New Roman" w:hAnsi="Times New Roman" w:cs="Times New Roman"/>
          <w:color w:val="FF0000"/>
          <w:sz w:val="24"/>
          <w:szCs w:val="24"/>
        </w:rPr>
        <w:tab/>
      </w:r>
      <w:r w:rsidRPr="00155ECE">
        <w:rPr>
          <w:rFonts w:ascii="Times New Roman" w:hAnsi="Times New Roman" w:cs="Times New Roman"/>
          <w:color w:val="FF0000"/>
          <w:sz w:val="24"/>
          <w:szCs w:val="24"/>
        </w:rPr>
        <w:tab/>
      </w:r>
      <w:r w:rsidRPr="00155ECE">
        <w:rPr>
          <w:rFonts w:ascii="Times New Roman" w:hAnsi="Times New Roman" w:cs="Times New Roman"/>
          <w:color w:val="FF0000"/>
          <w:sz w:val="24"/>
          <w:szCs w:val="24"/>
        </w:rPr>
        <w:tab/>
        <w:t xml:space="preserve">          </w:t>
      </w:r>
      <w:r w:rsidRPr="00155ECE">
        <w:rPr>
          <w:rFonts w:ascii="Times New Roman" w:hAnsi="Times New Roman" w:cs="Times New Roman"/>
          <w:color w:val="FF0000"/>
          <w:sz w:val="24"/>
          <w:szCs w:val="24"/>
        </w:rPr>
        <w:tab/>
        <w:t xml:space="preserve">             -20 mld. Kč </w:t>
      </w:r>
      <w:r w:rsidRPr="00155ECE">
        <w:rPr>
          <w:rFonts w:ascii="Times New Roman" w:hAnsi="Times New Roman" w:cs="Times New Roman"/>
          <w:color w:val="FF0000"/>
          <w:sz w:val="24"/>
          <w:szCs w:val="24"/>
          <w:vertAlign w:val="superscript"/>
        </w:rPr>
        <w:t>2</w:t>
      </w:r>
    </w:p>
    <w:p w14:paraId="70F318EE" w14:textId="77777777" w:rsidR="001A6082" w:rsidRPr="00155ECE" w:rsidRDefault="001A6082" w:rsidP="001A6082">
      <w:pPr>
        <w:numPr>
          <w:ilvl w:val="0"/>
          <w:numId w:val="14"/>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155ECE">
        <w:rPr>
          <w:rFonts w:ascii="Times New Roman" w:hAnsi="Times New Roman" w:cs="Times New Roman"/>
          <w:sz w:val="24"/>
          <w:szCs w:val="24"/>
        </w:rPr>
        <w:t>Snížení DPH u ubyt. služ</w:t>
      </w:r>
      <w:r w:rsidR="00EF251E">
        <w:rPr>
          <w:rFonts w:ascii="Times New Roman" w:hAnsi="Times New Roman" w:cs="Times New Roman"/>
          <w:sz w:val="24"/>
          <w:szCs w:val="24"/>
        </w:rPr>
        <w:t>e</w:t>
      </w:r>
      <w:r w:rsidRPr="00155ECE">
        <w:rPr>
          <w:rFonts w:ascii="Times New Roman" w:hAnsi="Times New Roman" w:cs="Times New Roman"/>
          <w:sz w:val="24"/>
          <w:szCs w:val="24"/>
        </w:rPr>
        <w:t>b, kultura, sport</w:t>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t xml:space="preserve"> </w:t>
      </w:r>
      <w:r w:rsidR="001F7538" w:rsidRPr="00155ECE">
        <w:rPr>
          <w:rFonts w:ascii="Times New Roman" w:hAnsi="Times New Roman" w:cs="Times New Roman"/>
          <w:sz w:val="24"/>
          <w:szCs w:val="24"/>
        </w:rPr>
        <w:t xml:space="preserve">  </w:t>
      </w:r>
      <w:r w:rsidRPr="00155ECE">
        <w:rPr>
          <w:rFonts w:ascii="Times New Roman" w:hAnsi="Times New Roman" w:cs="Times New Roman"/>
          <w:sz w:val="24"/>
          <w:szCs w:val="24"/>
        </w:rPr>
        <w:t>-4 mld. Kč</w:t>
      </w:r>
    </w:p>
    <w:p w14:paraId="39105F4B" w14:textId="77777777" w:rsidR="001A6082" w:rsidRPr="00155ECE" w:rsidRDefault="001A6082" w:rsidP="001A6082">
      <w:pPr>
        <w:numPr>
          <w:ilvl w:val="0"/>
          <w:numId w:val="14"/>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155ECE">
        <w:rPr>
          <w:rFonts w:ascii="Times New Roman" w:hAnsi="Times New Roman" w:cs="Times New Roman"/>
          <w:sz w:val="24"/>
          <w:szCs w:val="24"/>
        </w:rPr>
        <w:t>Snížení silniční daně</w:t>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t xml:space="preserve"> </w:t>
      </w:r>
      <w:r w:rsidR="001F7538" w:rsidRPr="00155ECE">
        <w:rPr>
          <w:rFonts w:ascii="Times New Roman" w:hAnsi="Times New Roman" w:cs="Times New Roman"/>
          <w:sz w:val="24"/>
          <w:szCs w:val="24"/>
        </w:rPr>
        <w:t xml:space="preserve">   </w:t>
      </w:r>
      <w:r w:rsidRPr="00155ECE">
        <w:rPr>
          <w:rFonts w:ascii="Times New Roman" w:hAnsi="Times New Roman" w:cs="Times New Roman"/>
          <w:sz w:val="24"/>
          <w:szCs w:val="24"/>
        </w:rPr>
        <w:t>-1 mld. Kč</w:t>
      </w:r>
    </w:p>
    <w:p w14:paraId="442499A3" w14:textId="77777777" w:rsidR="001A6082" w:rsidRPr="00155ECE" w:rsidRDefault="001A6082" w:rsidP="001A6082">
      <w:pPr>
        <w:numPr>
          <w:ilvl w:val="0"/>
          <w:numId w:val="14"/>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FF0000"/>
          <w:sz w:val="24"/>
          <w:szCs w:val="24"/>
        </w:rPr>
      </w:pPr>
      <w:r w:rsidRPr="00155ECE">
        <w:rPr>
          <w:rFonts w:ascii="Times New Roman" w:hAnsi="Times New Roman" w:cs="Times New Roman"/>
          <w:color w:val="FF0000"/>
          <w:sz w:val="24"/>
          <w:szCs w:val="24"/>
        </w:rPr>
        <w:t>Snížení spotřební daně nafta</w:t>
      </w:r>
      <w:r w:rsidRPr="00155ECE">
        <w:rPr>
          <w:rFonts w:ascii="Times New Roman" w:hAnsi="Times New Roman" w:cs="Times New Roman"/>
          <w:color w:val="FF0000"/>
          <w:sz w:val="24"/>
          <w:szCs w:val="24"/>
        </w:rPr>
        <w:tab/>
      </w:r>
      <w:r w:rsidRPr="00155ECE">
        <w:rPr>
          <w:rFonts w:ascii="Times New Roman" w:hAnsi="Times New Roman" w:cs="Times New Roman"/>
          <w:color w:val="FF0000"/>
          <w:sz w:val="24"/>
          <w:szCs w:val="24"/>
        </w:rPr>
        <w:tab/>
      </w:r>
      <w:r w:rsidRPr="00155ECE">
        <w:rPr>
          <w:rFonts w:ascii="Times New Roman" w:hAnsi="Times New Roman" w:cs="Times New Roman"/>
          <w:color w:val="FF0000"/>
          <w:sz w:val="24"/>
          <w:szCs w:val="24"/>
        </w:rPr>
        <w:tab/>
      </w:r>
      <w:r w:rsidRPr="00155ECE">
        <w:rPr>
          <w:rFonts w:ascii="Times New Roman" w:hAnsi="Times New Roman" w:cs="Times New Roman"/>
          <w:color w:val="FF0000"/>
          <w:sz w:val="24"/>
          <w:szCs w:val="24"/>
        </w:rPr>
        <w:tab/>
        <w:t xml:space="preserve"> </w:t>
      </w:r>
      <w:r w:rsidR="001F7538" w:rsidRPr="00155ECE">
        <w:rPr>
          <w:rFonts w:ascii="Times New Roman" w:hAnsi="Times New Roman" w:cs="Times New Roman"/>
          <w:color w:val="FF0000"/>
          <w:sz w:val="24"/>
          <w:szCs w:val="24"/>
        </w:rPr>
        <w:t xml:space="preserve"> </w:t>
      </w:r>
      <w:r w:rsidRPr="00155ECE">
        <w:rPr>
          <w:rFonts w:ascii="Times New Roman" w:hAnsi="Times New Roman" w:cs="Times New Roman"/>
          <w:color w:val="FF0000"/>
          <w:sz w:val="24"/>
          <w:szCs w:val="24"/>
        </w:rPr>
        <w:t xml:space="preserve">  -6 mld. Kč</w:t>
      </w:r>
    </w:p>
    <w:p w14:paraId="4B26D071" w14:textId="77777777" w:rsidR="001A6082" w:rsidRPr="00155ECE" w:rsidRDefault="001A6082" w:rsidP="001A6082">
      <w:pPr>
        <w:pBdr>
          <w:left w:val="single" w:sz="4" w:space="4" w:color="auto"/>
          <w:bottom w:val="single" w:sz="4" w:space="1" w:color="auto"/>
          <w:right w:val="single" w:sz="4" w:space="4" w:color="auto"/>
        </w:pBdr>
        <w:spacing w:after="0"/>
        <w:ind w:left="360"/>
        <w:rPr>
          <w:rFonts w:ascii="Times New Roman" w:hAnsi="Times New Roman" w:cs="Times New Roman"/>
          <w:b/>
          <w:bCs/>
          <w:sz w:val="24"/>
          <w:szCs w:val="24"/>
          <w:vertAlign w:val="superscript"/>
        </w:rPr>
      </w:pPr>
      <w:r w:rsidRPr="00155ECE">
        <w:rPr>
          <w:rFonts w:ascii="Times New Roman" w:hAnsi="Times New Roman" w:cs="Times New Roman"/>
          <w:b/>
          <w:bCs/>
          <w:sz w:val="24"/>
          <w:szCs w:val="24"/>
        </w:rPr>
        <w:t xml:space="preserve">Celkem veřejné </w:t>
      </w:r>
      <w:proofErr w:type="gramStart"/>
      <w:r w:rsidRPr="00155ECE">
        <w:rPr>
          <w:rFonts w:ascii="Times New Roman" w:hAnsi="Times New Roman" w:cs="Times New Roman"/>
          <w:b/>
          <w:bCs/>
          <w:sz w:val="24"/>
          <w:szCs w:val="24"/>
        </w:rPr>
        <w:t xml:space="preserve">finance:   </w:t>
      </w:r>
      <w:proofErr w:type="gramEnd"/>
      <w:r w:rsidRPr="00155ECE">
        <w:rPr>
          <w:rFonts w:ascii="Times New Roman" w:hAnsi="Times New Roman" w:cs="Times New Roman"/>
          <w:b/>
          <w:bCs/>
          <w:sz w:val="24"/>
          <w:szCs w:val="24"/>
        </w:rPr>
        <w:t xml:space="preserve">    </w:t>
      </w:r>
      <w:r w:rsidRPr="00155ECE">
        <w:rPr>
          <w:rFonts w:ascii="Times New Roman" w:hAnsi="Times New Roman" w:cs="Times New Roman"/>
          <w:b/>
          <w:bCs/>
          <w:sz w:val="24"/>
          <w:szCs w:val="24"/>
        </w:rPr>
        <w:tab/>
      </w:r>
      <w:r w:rsidRPr="00155ECE">
        <w:rPr>
          <w:rFonts w:ascii="Times New Roman" w:hAnsi="Times New Roman" w:cs="Times New Roman"/>
          <w:b/>
          <w:bCs/>
          <w:sz w:val="24"/>
          <w:szCs w:val="24"/>
        </w:rPr>
        <w:tab/>
        <w:t xml:space="preserve">  </w:t>
      </w:r>
      <w:r w:rsidRPr="00155ECE">
        <w:rPr>
          <w:rFonts w:ascii="Times New Roman" w:hAnsi="Times New Roman" w:cs="Times New Roman"/>
          <w:b/>
          <w:bCs/>
          <w:sz w:val="24"/>
          <w:szCs w:val="24"/>
        </w:rPr>
        <w:tab/>
      </w:r>
      <w:r w:rsidRPr="00155ECE">
        <w:rPr>
          <w:rFonts w:ascii="Times New Roman" w:hAnsi="Times New Roman" w:cs="Times New Roman"/>
          <w:b/>
          <w:bCs/>
          <w:sz w:val="24"/>
          <w:szCs w:val="24"/>
        </w:rPr>
        <w:tab/>
        <w:t>-204 mld. Kč (224 mld. Kč)</w:t>
      </w:r>
      <w:r w:rsidRPr="00155ECE">
        <w:rPr>
          <w:rFonts w:ascii="Times New Roman" w:hAnsi="Times New Roman" w:cs="Times New Roman"/>
          <w:b/>
          <w:bCs/>
          <w:sz w:val="24"/>
          <w:szCs w:val="24"/>
          <w:vertAlign w:val="superscript"/>
        </w:rPr>
        <w:t>3</w:t>
      </w:r>
    </w:p>
    <w:p w14:paraId="2B174ACE" w14:textId="77777777" w:rsidR="001A6082" w:rsidRPr="00155ECE" w:rsidRDefault="001A6082" w:rsidP="001A6082">
      <w:pPr>
        <w:numPr>
          <w:ilvl w:val="0"/>
          <w:numId w:val="15"/>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155ECE">
        <w:rPr>
          <w:rFonts w:ascii="Times New Roman" w:hAnsi="Times New Roman" w:cs="Times New Roman"/>
          <w:sz w:val="24"/>
          <w:szCs w:val="24"/>
        </w:rPr>
        <w:t>Státní rozpočet</w:t>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t xml:space="preserve">    </w:t>
      </w:r>
      <w:r w:rsidRPr="00155ECE">
        <w:rPr>
          <w:rFonts w:ascii="Times New Roman" w:hAnsi="Times New Roman" w:cs="Times New Roman"/>
          <w:sz w:val="24"/>
          <w:szCs w:val="24"/>
        </w:rPr>
        <w:tab/>
        <w:t>-150 mld. Kč (163</w:t>
      </w:r>
      <w:r w:rsidR="001F7538" w:rsidRPr="00155ECE">
        <w:rPr>
          <w:rFonts w:ascii="Times New Roman" w:hAnsi="Times New Roman" w:cs="Times New Roman"/>
          <w:sz w:val="24"/>
          <w:szCs w:val="24"/>
        </w:rPr>
        <w:t xml:space="preserve"> </w:t>
      </w:r>
      <w:r w:rsidRPr="00155ECE">
        <w:rPr>
          <w:rFonts w:ascii="Times New Roman" w:hAnsi="Times New Roman" w:cs="Times New Roman"/>
          <w:sz w:val="24"/>
          <w:szCs w:val="24"/>
        </w:rPr>
        <w:t xml:space="preserve">mld. Kč) </w:t>
      </w:r>
    </w:p>
    <w:p w14:paraId="379D8CD0" w14:textId="77777777" w:rsidR="001A6082" w:rsidRPr="00155ECE" w:rsidRDefault="001A6082" w:rsidP="001A6082">
      <w:pPr>
        <w:numPr>
          <w:ilvl w:val="0"/>
          <w:numId w:val="15"/>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155ECE">
        <w:rPr>
          <w:rFonts w:ascii="Times New Roman" w:hAnsi="Times New Roman" w:cs="Times New Roman"/>
          <w:sz w:val="24"/>
          <w:szCs w:val="24"/>
        </w:rPr>
        <w:t>Rozpočty krajů</w:t>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t xml:space="preserve">         </w:t>
      </w:r>
      <w:r w:rsidRPr="00155ECE">
        <w:rPr>
          <w:rFonts w:ascii="Times New Roman" w:hAnsi="Times New Roman" w:cs="Times New Roman"/>
          <w:sz w:val="24"/>
          <w:szCs w:val="24"/>
        </w:rPr>
        <w:tab/>
      </w:r>
      <w:r w:rsidR="001F7538" w:rsidRPr="00155ECE">
        <w:rPr>
          <w:rFonts w:ascii="Times New Roman" w:hAnsi="Times New Roman" w:cs="Times New Roman"/>
          <w:sz w:val="24"/>
          <w:szCs w:val="24"/>
        </w:rPr>
        <w:t>-</w:t>
      </w:r>
      <w:r w:rsidRPr="00155ECE">
        <w:rPr>
          <w:rFonts w:ascii="Times New Roman" w:hAnsi="Times New Roman" w:cs="Times New Roman"/>
          <w:sz w:val="24"/>
          <w:szCs w:val="24"/>
        </w:rPr>
        <w:t>18 mld. Kč</w:t>
      </w:r>
      <w:r w:rsidR="001F7538" w:rsidRPr="00155ECE">
        <w:rPr>
          <w:rFonts w:ascii="Times New Roman" w:hAnsi="Times New Roman" w:cs="Times New Roman"/>
          <w:sz w:val="24"/>
          <w:szCs w:val="24"/>
        </w:rPr>
        <w:t xml:space="preserve"> </w:t>
      </w:r>
      <w:r w:rsidRPr="00155ECE">
        <w:rPr>
          <w:rFonts w:ascii="Times New Roman" w:hAnsi="Times New Roman" w:cs="Times New Roman"/>
          <w:sz w:val="24"/>
          <w:szCs w:val="24"/>
        </w:rPr>
        <w:t>(19 mld.</w:t>
      </w:r>
      <w:r w:rsidR="001F7538" w:rsidRPr="00155ECE">
        <w:rPr>
          <w:rFonts w:ascii="Times New Roman" w:hAnsi="Times New Roman" w:cs="Times New Roman"/>
          <w:sz w:val="24"/>
          <w:szCs w:val="24"/>
        </w:rPr>
        <w:t xml:space="preserve"> </w:t>
      </w:r>
      <w:r w:rsidRPr="00155ECE">
        <w:rPr>
          <w:rFonts w:ascii="Times New Roman" w:hAnsi="Times New Roman" w:cs="Times New Roman"/>
          <w:sz w:val="24"/>
          <w:szCs w:val="24"/>
        </w:rPr>
        <w:t>Kč)</w:t>
      </w:r>
      <w:r w:rsidRPr="00155ECE">
        <w:rPr>
          <w:rFonts w:ascii="Times New Roman" w:hAnsi="Times New Roman" w:cs="Times New Roman"/>
          <w:sz w:val="24"/>
          <w:szCs w:val="24"/>
          <w:vertAlign w:val="superscript"/>
        </w:rPr>
        <w:t>4</w:t>
      </w:r>
    </w:p>
    <w:p w14:paraId="322FE872" w14:textId="77777777" w:rsidR="001A6082" w:rsidRPr="00155ECE" w:rsidRDefault="001A6082" w:rsidP="001A6082">
      <w:pPr>
        <w:numPr>
          <w:ilvl w:val="0"/>
          <w:numId w:val="15"/>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155ECE">
        <w:rPr>
          <w:rFonts w:ascii="Times New Roman" w:hAnsi="Times New Roman" w:cs="Times New Roman"/>
          <w:sz w:val="24"/>
          <w:szCs w:val="24"/>
        </w:rPr>
        <w:t>Rozpočty obcí</w:t>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r>
      <w:r w:rsidRPr="00155ECE">
        <w:rPr>
          <w:rFonts w:ascii="Times New Roman" w:hAnsi="Times New Roman" w:cs="Times New Roman"/>
          <w:sz w:val="24"/>
          <w:szCs w:val="24"/>
        </w:rPr>
        <w:tab/>
        <w:t xml:space="preserve">         </w:t>
      </w:r>
      <w:r w:rsidRPr="00155ECE">
        <w:rPr>
          <w:rFonts w:ascii="Times New Roman" w:hAnsi="Times New Roman" w:cs="Times New Roman"/>
          <w:sz w:val="24"/>
          <w:szCs w:val="24"/>
        </w:rPr>
        <w:tab/>
        <w:t>-36 mld. Kč (42 mld. Kč)</w:t>
      </w:r>
    </w:p>
    <w:p w14:paraId="72F531EE" w14:textId="77777777" w:rsidR="001F7538" w:rsidRPr="00155ECE" w:rsidRDefault="001F7538" w:rsidP="001A6082">
      <w:pPr>
        <w:spacing w:after="0" w:line="240" w:lineRule="auto"/>
        <w:rPr>
          <w:rFonts w:ascii="Times New Roman" w:hAnsi="Times New Roman" w:cs="Times New Roman"/>
          <w:sz w:val="24"/>
          <w:szCs w:val="24"/>
          <w:vertAlign w:val="superscript"/>
        </w:rPr>
      </w:pPr>
    </w:p>
    <w:p w14:paraId="43897378" w14:textId="77777777" w:rsidR="00A22C2B" w:rsidRPr="00155ECE" w:rsidRDefault="001A6082" w:rsidP="00113C3B">
      <w:pPr>
        <w:pStyle w:val="Bezmezer"/>
        <w:jc w:val="both"/>
        <w:rPr>
          <w:rFonts w:ascii="Times New Roman" w:hAnsi="Times New Roman" w:cs="Times New Roman"/>
          <w:sz w:val="20"/>
          <w:szCs w:val="20"/>
        </w:rPr>
      </w:pPr>
      <w:r w:rsidRPr="00155ECE">
        <w:rPr>
          <w:rFonts w:ascii="Times New Roman" w:hAnsi="Times New Roman" w:cs="Times New Roman"/>
          <w:sz w:val="20"/>
          <w:szCs w:val="20"/>
          <w:vertAlign w:val="superscript"/>
        </w:rPr>
        <w:t xml:space="preserve">1 </w:t>
      </w:r>
      <w:r w:rsidRPr="00155ECE">
        <w:rPr>
          <w:rFonts w:ascii="Times New Roman" w:hAnsi="Times New Roman" w:cs="Times New Roman"/>
          <w:sz w:val="20"/>
          <w:szCs w:val="20"/>
        </w:rPr>
        <w:t>Statický propočet na bázi objemu mezd roku 2020 bez promítnutí vlivu zrušení superhrubé mzdy na předpokládané omezení</w:t>
      </w:r>
      <w:r w:rsidR="00EF251E">
        <w:rPr>
          <w:rFonts w:ascii="Times New Roman" w:hAnsi="Times New Roman" w:cs="Times New Roman"/>
          <w:sz w:val="20"/>
          <w:szCs w:val="20"/>
        </w:rPr>
        <w:t>,</w:t>
      </w:r>
      <w:r w:rsidRPr="00155ECE">
        <w:rPr>
          <w:rFonts w:ascii="Times New Roman" w:hAnsi="Times New Roman" w:cs="Times New Roman"/>
          <w:sz w:val="20"/>
          <w:szCs w:val="20"/>
        </w:rPr>
        <w:t xml:space="preserve"> resp. zastavení růstu mezd a platů v roce 2021 (dopad na veřejné finance cca </w:t>
      </w:r>
      <w:r w:rsidR="00EF251E">
        <w:rPr>
          <w:rFonts w:ascii="Times New Roman" w:hAnsi="Times New Roman" w:cs="Times New Roman"/>
          <w:sz w:val="20"/>
          <w:szCs w:val="20"/>
        </w:rPr>
        <w:t>-</w:t>
      </w:r>
      <w:r w:rsidRPr="00155ECE">
        <w:rPr>
          <w:rFonts w:ascii="Times New Roman" w:hAnsi="Times New Roman" w:cs="Times New Roman"/>
          <w:sz w:val="20"/>
          <w:szCs w:val="20"/>
        </w:rPr>
        <w:t>20 mld. Kč)</w:t>
      </w:r>
      <w:r w:rsidR="00EF251E">
        <w:rPr>
          <w:rFonts w:ascii="Times New Roman" w:hAnsi="Times New Roman" w:cs="Times New Roman"/>
          <w:sz w:val="20"/>
          <w:szCs w:val="20"/>
        </w:rPr>
        <w:t>.</w:t>
      </w:r>
      <w:r w:rsidR="00A22C2B" w:rsidRPr="00155ECE">
        <w:rPr>
          <w:rFonts w:ascii="Times New Roman" w:hAnsi="Times New Roman" w:cs="Times New Roman"/>
          <w:sz w:val="20"/>
          <w:szCs w:val="20"/>
        </w:rPr>
        <w:t xml:space="preserve"> </w:t>
      </w:r>
    </w:p>
    <w:p w14:paraId="0B1F8DC0" w14:textId="77777777" w:rsidR="001A6082" w:rsidRPr="00155ECE" w:rsidRDefault="001A6082" w:rsidP="00113C3B">
      <w:pPr>
        <w:pStyle w:val="Bezmezer"/>
        <w:jc w:val="both"/>
        <w:rPr>
          <w:rFonts w:ascii="Times New Roman" w:hAnsi="Times New Roman" w:cs="Times New Roman"/>
          <w:sz w:val="20"/>
          <w:szCs w:val="20"/>
        </w:rPr>
      </w:pPr>
      <w:r w:rsidRPr="00155ECE">
        <w:rPr>
          <w:rFonts w:ascii="Times New Roman" w:hAnsi="Times New Roman" w:cs="Times New Roman"/>
          <w:sz w:val="20"/>
          <w:szCs w:val="20"/>
          <w:vertAlign w:val="superscript"/>
        </w:rPr>
        <w:t xml:space="preserve">2 </w:t>
      </w:r>
      <w:r w:rsidRPr="00155ECE">
        <w:rPr>
          <w:rFonts w:ascii="Times New Roman" w:hAnsi="Times New Roman" w:cs="Times New Roman"/>
          <w:sz w:val="20"/>
          <w:szCs w:val="20"/>
        </w:rPr>
        <w:t>Dopad při plném promítnutí tohoto systému, bez promítnutí vlivu přesčasů na nárůst příspěvku na stravování a bez vlivu práce u více zaměstnavatelů</w:t>
      </w:r>
      <w:r w:rsidR="00EF251E">
        <w:rPr>
          <w:rFonts w:ascii="Times New Roman" w:hAnsi="Times New Roman" w:cs="Times New Roman"/>
          <w:sz w:val="20"/>
          <w:szCs w:val="20"/>
        </w:rPr>
        <w:t>.</w:t>
      </w:r>
    </w:p>
    <w:p w14:paraId="548DB958" w14:textId="77777777" w:rsidR="001A6082" w:rsidRPr="00155ECE" w:rsidRDefault="001A6082" w:rsidP="00113C3B">
      <w:pPr>
        <w:pStyle w:val="Bezmezer"/>
        <w:jc w:val="both"/>
        <w:rPr>
          <w:rFonts w:ascii="Times New Roman" w:hAnsi="Times New Roman" w:cs="Times New Roman"/>
          <w:sz w:val="20"/>
          <w:szCs w:val="20"/>
        </w:rPr>
      </w:pPr>
      <w:r w:rsidRPr="00155ECE">
        <w:rPr>
          <w:rFonts w:ascii="Times New Roman" w:hAnsi="Times New Roman" w:cs="Times New Roman"/>
          <w:sz w:val="20"/>
          <w:szCs w:val="20"/>
          <w:vertAlign w:val="superscript"/>
        </w:rPr>
        <w:t>3</w:t>
      </w:r>
      <w:r w:rsidRPr="00155ECE">
        <w:rPr>
          <w:rFonts w:ascii="Times New Roman" w:hAnsi="Times New Roman" w:cs="Times New Roman"/>
          <w:sz w:val="20"/>
          <w:szCs w:val="20"/>
        </w:rPr>
        <w:t xml:space="preserve"> V závorce uveden dopad při započítání dopadu plynoucího ze zastavení růstu mezd a platů mezi léty </w:t>
      </w:r>
      <w:proofErr w:type="gramStart"/>
      <w:r w:rsidRPr="00155ECE">
        <w:rPr>
          <w:rFonts w:ascii="Times New Roman" w:hAnsi="Times New Roman" w:cs="Times New Roman"/>
          <w:sz w:val="20"/>
          <w:szCs w:val="20"/>
        </w:rPr>
        <w:t>2020</w:t>
      </w:r>
      <w:r w:rsidR="00EF251E">
        <w:rPr>
          <w:rFonts w:ascii="Times New Roman" w:hAnsi="Times New Roman" w:cs="Times New Roman"/>
          <w:sz w:val="20"/>
          <w:szCs w:val="20"/>
        </w:rPr>
        <w:t>–</w:t>
      </w:r>
      <w:r w:rsidRPr="00155ECE">
        <w:rPr>
          <w:rFonts w:ascii="Times New Roman" w:hAnsi="Times New Roman" w:cs="Times New Roman"/>
          <w:sz w:val="20"/>
          <w:szCs w:val="20"/>
        </w:rPr>
        <w:t xml:space="preserve"> 2021</w:t>
      </w:r>
      <w:proofErr w:type="gramEnd"/>
      <w:r w:rsidR="00EF251E">
        <w:rPr>
          <w:rFonts w:ascii="Times New Roman" w:hAnsi="Times New Roman" w:cs="Times New Roman"/>
          <w:sz w:val="20"/>
          <w:szCs w:val="20"/>
        </w:rPr>
        <w:t>.</w:t>
      </w:r>
    </w:p>
    <w:p w14:paraId="5C0C4074" w14:textId="77777777" w:rsidR="001A6082" w:rsidRPr="00155ECE" w:rsidRDefault="001A6082" w:rsidP="00113C3B">
      <w:pPr>
        <w:pStyle w:val="Bezmezer"/>
        <w:jc w:val="both"/>
        <w:rPr>
          <w:rFonts w:ascii="Times New Roman" w:hAnsi="Times New Roman" w:cs="Times New Roman"/>
          <w:sz w:val="20"/>
          <w:szCs w:val="20"/>
        </w:rPr>
      </w:pPr>
      <w:r w:rsidRPr="00155ECE">
        <w:rPr>
          <w:rFonts w:ascii="Times New Roman" w:hAnsi="Times New Roman" w:cs="Times New Roman"/>
          <w:sz w:val="20"/>
          <w:szCs w:val="20"/>
          <w:vertAlign w:val="superscript"/>
        </w:rPr>
        <w:t xml:space="preserve">4 </w:t>
      </w:r>
      <w:r w:rsidRPr="00155ECE">
        <w:rPr>
          <w:rFonts w:ascii="Times New Roman" w:hAnsi="Times New Roman" w:cs="Times New Roman"/>
          <w:sz w:val="20"/>
          <w:szCs w:val="20"/>
        </w:rPr>
        <w:t>Podle chování krajů a obcí v letošním roce je naprosto zřejmé, že vyvinou enormní tlak na to, aby byly jejich rozpočtům tyto poměrně silné dopady kompenzovány ze státního rozpočtu</w:t>
      </w:r>
      <w:r w:rsidR="00EF251E">
        <w:rPr>
          <w:rFonts w:ascii="Times New Roman" w:hAnsi="Times New Roman" w:cs="Times New Roman"/>
          <w:sz w:val="20"/>
          <w:szCs w:val="20"/>
        </w:rPr>
        <w:t>.</w:t>
      </w:r>
    </w:p>
    <w:p w14:paraId="5D119A06" w14:textId="77777777" w:rsidR="007D5FF7" w:rsidRPr="00155ECE" w:rsidRDefault="001A6082" w:rsidP="001F7538">
      <w:pPr>
        <w:autoSpaceDE w:val="0"/>
        <w:autoSpaceDN w:val="0"/>
        <w:adjustRightInd w:val="0"/>
        <w:spacing w:after="120" w:line="240" w:lineRule="auto"/>
        <w:jc w:val="both"/>
        <w:rPr>
          <w:rFonts w:ascii="Times New Roman" w:hAnsi="Times New Roman" w:cs="Times New Roman"/>
          <w:sz w:val="24"/>
          <w:szCs w:val="24"/>
        </w:rPr>
      </w:pPr>
      <w:r w:rsidRPr="00155ECE">
        <w:rPr>
          <w:rFonts w:ascii="Times New Roman" w:hAnsi="Times New Roman" w:cs="Times New Roman"/>
          <w:sz w:val="24"/>
          <w:szCs w:val="24"/>
        </w:rPr>
        <w:tab/>
      </w:r>
    </w:p>
    <w:p w14:paraId="074ECA00" w14:textId="77777777" w:rsidR="0090770D" w:rsidRPr="00155ECE" w:rsidRDefault="001A6082" w:rsidP="006909AE">
      <w:pPr>
        <w:autoSpaceDE w:val="0"/>
        <w:autoSpaceDN w:val="0"/>
        <w:adjustRightInd w:val="0"/>
        <w:spacing w:after="120" w:line="240" w:lineRule="auto"/>
        <w:ind w:firstLine="709"/>
        <w:jc w:val="both"/>
        <w:rPr>
          <w:rFonts w:ascii="Times New Roman" w:hAnsi="Times New Roman" w:cs="Times New Roman"/>
          <w:sz w:val="24"/>
          <w:szCs w:val="24"/>
        </w:rPr>
      </w:pPr>
      <w:r w:rsidRPr="00155ECE">
        <w:rPr>
          <w:rFonts w:ascii="Times New Roman" w:hAnsi="Times New Roman" w:cs="Times New Roman"/>
          <w:sz w:val="24"/>
          <w:szCs w:val="24"/>
        </w:rPr>
        <w:t>Dále je nutno ovšem počítat s tím, že v příštím roce vlivem této operace velmi pravděpodobně dojde k zastavení růstu mezd (a podle vyjádření MF i platů</w:t>
      </w:r>
      <w:r w:rsidR="00113C3B" w:rsidRPr="00155ECE">
        <w:rPr>
          <w:rFonts w:ascii="Times New Roman" w:hAnsi="Times New Roman" w:cs="Times New Roman"/>
          <w:sz w:val="24"/>
          <w:szCs w:val="24"/>
        </w:rPr>
        <w:t>,</w:t>
      </w:r>
      <w:r w:rsidRPr="00155ECE">
        <w:rPr>
          <w:rFonts w:ascii="Times New Roman" w:hAnsi="Times New Roman" w:cs="Times New Roman"/>
          <w:sz w:val="24"/>
          <w:szCs w:val="24"/>
        </w:rPr>
        <w:t xml:space="preserve"> mimo </w:t>
      </w:r>
      <w:r w:rsidR="00113C3B" w:rsidRPr="00155ECE">
        <w:rPr>
          <w:rFonts w:ascii="Times New Roman" w:hAnsi="Times New Roman" w:cs="Times New Roman"/>
          <w:sz w:val="24"/>
          <w:szCs w:val="24"/>
        </w:rPr>
        <w:t>platů učitelů</w:t>
      </w:r>
      <w:r w:rsidRPr="00155ECE">
        <w:rPr>
          <w:rFonts w:ascii="Times New Roman" w:hAnsi="Times New Roman" w:cs="Times New Roman"/>
          <w:sz w:val="24"/>
          <w:szCs w:val="24"/>
        </w:rPr>
        <w:t>)</w:t>
      </w:r>
      <w:r w:rsidR="00992B46" w:rsidRPr="00155ECE">
        <w:rPr>
          <w:rFonts w:ascii="Times New Roman" w:hAnsi="Times New Roman" w:cs="Times New Roman"/>
          <w:sz w:val="24"/>
          <w:szCs w:val="24"/>
        </w:rPr>
        <w:t>. T</w:t>
      </w:r>
      <w:r w:rsidRPr="00155ECE">
        <w:rPr>
          <w:rFonts w:ascii="Times New Roman" w:hAnsi="Times New Roman" w:cs="Times New Roman"/>
          <w:sz w:val="24"/>
          <w:szCs w:val="24"/>
        </w:rPr>
        <w:t>ím pádem přijdou veřejné rozpočty o</w:t>
      </w:r>
      <w:r w:rsidR="00992B46" w:rsidRPr="00155ECE">
        <w:rPr>
          <w:rFonts w:ascii="Times New Roman" w:hAnsi="Times New Roman" w:cs="Times New Roman"/>
          <w:sz w:val="24"/>
          <w:szCs w:val="24"/>
        </w:rPr>
        <w:t xml:space="preserve"> příjmy</w:t>
      </w:r>
      <w:r w:rsidRPr="00155ECE">
        <w:rPr>
          <w:rFonts w:ascii="Times New Roman" w:hAnsi="Times New Roman" w:cs="Times New Roman"/>
          <w:sz w:val="24"/>
          <w:szCs w:val="24"/>
        </w:rPr>
        <w:t xml:space="preserve"> rozsahu dalších cca -20 mld. Kč.  Pokud </w:t>
      </w:r>
      <w:r w:rsidR="00992B46" w:rsidRPr="00155ECE">
        <w:rPr>
          <w:rFonts w:ascii="Times New Roman" w:hAnsi="Times New Roman" w:cs="Times New Roman"/>
          <w:sz w:val="24"/>
          <w:szCs w:val="24"/>
        </w:rPr>
        <w:t xml:space="preserve">tedy toto opatření </w:t>
      </w:r>
      <w:r w:rsidRPr="00155ECE">
        <w:rPr>
          <w:rFonts w:ascii="Times New Roman" w:hAnsi="Times New Roman" w:cs="Times New Roman"/>
          <w:sz w:val="24"/>
          <w:szCs w:val="24"/>
        </w:rPr>
        <w:t>zasadíme do kontextu dalších daňových úprav</w:t>
      </w:r>
      <w:r w:rsidR="00992B46" w:rsidRPr="00155ECE">
        <w:rPr>
          <w:rFonts w:ascii="Times New Roman" w:hAnsi="Times New Roman" w:cs="Times New Roman"/>
          <w:sz w:val="24"/>
          <w:szCs w:val="24"/>
        </w:rPr>
        <w:t xml:space="preserve"> dopadajících do roku 2021 – viz tabulka, budou veřejné rozpočty vlivem snížení daní chudší </w:t>
      </w:r>
      <w:r w:rsidR="00113C3B" w:rsidRPr="00155ECE">
        <w:rPr>
          <w:rFonts w:ascii="Times New Roman" w:hAnsi="Times New Roman" w:cs="Times New Roman"/>
          <w:sz w:val="24"/>
          <w:szCs w:val="24"/>
        </w:rPr>
        <w:t xml:space="preserve">celkově </w:t>
      </w:r>
      <w:r w:rsidR="00992B46" w:rsidRPr="00155ECE">
        <w:rPr>
          <w:rFonts w:ascii="Times New Roman" w:hAnsi="Times New Roman" w:cs="Times New Roman"/>
          <w:sz w:val="24"/>
          <w:szCs w:val="24"/>
        </w:rPr>
        <w:t>o 20</w:t>
      </w:r>
      <w:r w:rsidR="0090770D" w:rsidRPr="00155ECE">
        <w:rPr>
          <w:rFonts w:ascii="Times New Roman" w:hAnsi="Times New Roman" w:cs="Times New Roman"/>
          <w:sz w:val="24"/>
          <w:szCs w:val="24"/>
        </w:rPr>
        <w:t>4</w:t>
      </w:r>
      <w:r w:rsidR="00992B46" w:rsidRPr="00155ECE">
        <w:rPr>
          <w:rFonts w:ascii="Times New Roman" w:hAnsi="Times New Roman" w:cs="Times New Roman"/>
          <w:sz w:val="24"/>
          <w:szCs w:val="24"/>
        </w:rPr>
        <w:t xml:space="preserve">–224 mld. Kč.  </w:t>
      </w:r>
    </w:p>
    <w:p w14:paraId="74A8121A" w14:textId="77777777" w:rsidR="0090770D" w:rsidRPr="00155ECE" w:rsidRDefault="0090770D" w:rsidP="006909AE">
      <w:pPr>
        <w:autoSpaceDE w:val="0"/>
        <w:autoSpaceDN w:val="0"/>
        <w:adjustRightInd w:val="0"/>
        <w:spacing w:after="120" w:line="240" w:lineRule="auto"/>
        <w:ind w:firstLine="709"/>
        <w:jc w:val="both"/>
        <w:rPr>
          <w:rFonts w:ascii="Times New Roman" w:hAnsi="Times New Roman" w:cs="Times New Roman"/>
          <w:sz w:val="24"/>
          <w:szCs w:val="24"/>
        </w:rPr>
      </w:pPr>
      <w:r w:rsidRPr="00155ECE">
        <w:rPr>
          <w:rFonts w:ascii="Times New Roman" w:hAnsi="Times New Roman" w:cs="Times New Roman"/>
          <w:sz w:val="24"/>
          <w:szCs w:val="24"/>
        </w:rPr>
        <w:t>Konkrétně pro státní rozpočet na rok 2021 to znamená několik závažných problémů:</w:t>
      </w:r>
    </w:p>
    <w:p w14:paraId="6ECB60CF" w14:textId="77777777" w:rsidR="005177F2" w:rsidRPr="00155ECE" w:rsidRDefault="0090770D" w:rsidP="006909AE">
      <w:pPr>
        <w:autoSpaceDE w:val="0"/>
        <w:autoSpaceDN w:val="0"/>
        <w:adjustRightInd w:val="0"/>
        <w:spacing w:after="120" w:line="240" w:lineRule="auto"/>
        <w:ind w:firstLine="709"/>
        <w:jc w:val="both"/>
        <w:rPr>
          <w:rFonts w:ascii="Times New Roman" w:hAnsi="Times New Roman" w:cs="Times New Roman"/>
          <w:sz w:val="24"/>
          <w:szCs w:val="24"/>
        </w:rPr>
      </w:pPr>
      <w:r w:rsidRPr="00155ECE">
        <w:rPr>
          <w:rFonts w:ascii="Times New Roman" w:hAnsi="Times New Roman" w:cs="Times New Roman"/>
          <w:b/>
          <w:bCs/>
          <w:sz w:val="24"/>
          <w:szCs w:val="24"/>
        </w:rPr>
        <w:t>Za prvé</w:t>
      </w:r>
      <w:r w:rsidRPr="00155ECE">
        <w:rPr>
          <w:rFonts w:ascii="Times New Roman" w:hAnsi="Times New Roman" w:cs="Times New Roman"/>
          <w:sz w:val="24"/>
          <w:szCs w:val="24"/>
        </w:rPr>
        <w:t xml:space="preserve"> – daňové změny znamenají pro státní rozpočet </w:t>
      </w:r>
      <w:r w:rsidR="005177F2" w:rsidRPr="00155ECE">
        <w:rPr>
          <w:rFonts w:ascii="Times New Roman" w:hAnsi="Times New Roman" w:cs="Times New Roman"/>
          <w:sz w:val="24"/>
          <w:szCs w:val="24"/>
        </w:rPr>
        <w:t xml:space="preserve">přímý dopad </w:t>
      </w:r>
      <w:r w:rsidRPr="00155ECE">
        <w:rPr>
          <w:rFonts w:ascii="Times New Roman" w:hAnsi="Times New Roman" w:cs="Times New Roman"/>
          <w:sz w:val="24"/>
          <w:szCs w:val="24"/>
        </w:rPr>
        <w:t xml:space="preserve">-150 až </w:t>
      </w:r>
      <w:r w:rsidR="005E5FAA">
        <w:rPr>
          <w:rFonts w:ascii="Times New Roman" w:hAnsi="Times New Roman" w:cs="Times New Roman"/>
          <w:sz w:val="24"/>
          <w:szCs w:val="24"/>
        </w:rPr>
        <w:t>-</w:t>
      </w:r>
      <w:r w:rsidRPr="00155ECE">
        <w:rPr>
          <w:rFonts w:ascii="Times New Roman" w:hAnsi="Times New Roman" w:cs="Times New Roman"/>
          <w:sz w:val="24"/>
          <w:szCs w:val="24"/>
        </w:rPr>
        <w:t>163 mld. Kč</w:t>
      </w:r>
      <w:r w:rsidR="007213B1">
        <w:rPr>
          <w:rFonts w:ascii="Times New Roman" w:hAnsi="Times New Roman" w:cs="Times New Roman"/>
          <w:sz w:val="24"/>
          <w:szCs w:val="24"/>
        </w:rPr>
        <w:t>,</w:t>
      </w:r>
      <w:r w:rsidRPr="00155ECE">
        <w:rPr>
          <w:rFonts w:ascii="Times New Roman" w:hAnsi="Times New Roman" w:cs="Times New Roman"/>
          <w:sz w:val="24"/>
          <w:szCs w:val="24"/>
        </w:rPr>
        <w:t xml:space="preserve"> tj. 34–38 % jeho předpokládaného schodku.</w:t>
      </w:r>
      <w:r w:rsidR="007213B1">
        <w:rPr>
          <w:rFonts w:ascii="Times New Roman" w:hAnsi="Times New Roman" w:cs="Times New Roman"/>
          <w:sz w:val="24"/>
          <w:szCs w:val="24"/>
        </w:rPr>
        <w:t xml:space="preserve"> </w:t>
      </w:r>
      <w:r w:rsidR="005177F2" w:rsidRPr="00155ECE">
        <w:rPr>
          <w:rFonts w:ascii="Times New Roman" w:hAnsi="Times New Roman" w:cs="Times New Roman"/>
          <w:sz w:val="24"/>
          <w:szCs w:val="24"/>
        </w:rPr>
        <w:t xml:space="preserve">Pokud bychom však předpokládali, že stát </w:t>
      </w:r>
      <w:r w:rsidR="00126B16" w:rsidRPr="00155ECE">
        <w:rPr>
          <w:rFonts w:ascii="Times New Roman" w:hAnsi="Times New Roman" w:cs="Times New Roman"/>
          <w:sz w:val="24"/>
          <w:szCs w:val="24"/>
        </w:rPr>
        <w:t xml:space="preserve">bude </w:t>
      </w:r>
      <w:r w:rsidR="00113C3B" w:rsidRPr="00155ECE">
        <w:rPr>
          <w:rFonts w:ascii="Times New Roman" w:hAnsi="Times New Roman" w:cs="Times New Roman"/>
          <w:sz w:val="24"/>
          <w:szCs w:val="24"/>
        </w:rPr>
        <w:t>krajům a obcím plně kompenzovat výpadky příjmů spojené se snižováním daní (</w:t>
      </w:r>
      <w:r w:rsidR="00126B16" w:rsidRPr="00155ECE">
        <w:rPr>
          <w:rFonts w:ascii="Times New Roman" w:hAnsi="Times New Roman" w:cs="Times New Roman"/>
          <w:sz w:val="24"/>
          <w:szCs w:val="24"/>
        </w:rPr>
        <w:t>„</w:t>
      </w:r>
      <w:r w:rsidR="00113C3B" w:rsidRPr="00155ECE">
        <w:rPr>
          <w:rFonts w:ascii="Times New Roman" w:hAnsi="Times New Roman" w:cs="Times New Roman"/>
          <w:sz w:val="24"/>
          <w:szCs w:val="24"/>
        </w:rPr>
        <w:t>daňo</w:t>
      </w:r>
      <w:r w:rsidR="00126B16" w:rsidRPr="00155ECE">
        <w:rPr>
          <w:rFonts w:ascii="Times New Roman" w:hAnsi="Times New Roman" w:cs="Times New Roman"/>
          <w:sz w:val="24"/>
          <w:szCs w:val="24"/>
        </w:rPr>
        <w:t>vý balíček“ tvoří v převážné míře daně sdílené</w:t>
      </w:r>
      <w:r w:rsidR="007213B1">
        <w:rPr>
          <w:rFonts w:ascii="Times New Roman" w:hAnsi="Times New Roman" w:cs="Times New Roman"/>
          <w:sz w:val="24"/>
          <w:szCs w:val="24"/>
        </w:rPr>
        <w:t>,</w:t>
      </w:r>
      <w:r w:rsidR="00126B16" w:rsidRPr="00155ECE">
        <w:rPr>
          <w:rFonts w:ascii="Times New Roman" w:hAnsi="Times New Roman" w:cs="Times New Roman"/>
          <w:sz w:val="24"/>
          <w:szCs w:val="24"/>
        </w:rPr>
        <w:t xml:space="preserve"> bude muset státní rozpočet</w:t>
      </w:r>
      <w:r w:rsidR="005177F2" w:rsidRPr="00155ECE">
        <w:rPr>
          <w:rFonts w:ascii="Times New Roman" w:hAnsi="Times New Roman" w:cs="Times New Roman"/>
          <w:sz w:val="24"/>
          <w:szCs w:val="24"/>
        </w:rPr>
        <w:t xml:space="preserve"> vykrýt výpadek příjmů v rozsahu </w:t>
      </w:r>
      <w:r w:rsidR="00126B16" w:rsidRPr="00155ECE">
        <w:rPr>
          <w:rFonts w:ascii="Times New Roman" w:hAnsi="Times New Roman" w:cs="Times New Roman"/>
          <w:sz w:val="24"/>
          <w:szCs w:val="24"/>
        </w:rPr>
        <w:t>-</w:t>
      </w:r>
      <w:r w:rsidR="005177F2" w:rsidRPr="00155ECE">
        <w:rPr>
          <w:rFonts w:ascii="Times New Roman" w:hAnsi="Times New Roman" w:cs="Times New Roman"/>
          <w:sz w:val="24"/>
          <w:szCs w:val="24"/>
        </w:rPr>
        <w:t xml:space="preserve">204 </w:t>
      </w:r>
      <w:r w:rsidR="00126B16" w:rsidRPr="00155ECE">
        <w:rPr>
          <w:rFonts w:ascii="Times New Roman" w:hAnsi="Times New Roman" w:cs="Times New Roman"/>
          <w:sz w:val="24"/>
          <w:szCs w:val="24"/>
        </w:rPr>
        <w:t>až</w:t>
      </w:r>
      <w:r w:rsidR="005177F2" w:rsidRPr="00155ECE">
        <w:rPr>
          <w:rFonts w:ascii="Times New Roman" w:hAnsi="Times New Roman" w:cs="Times New Roman"/>
          <w:sz w:val="24"/>
          <w:szCs w:val="24"/>
        </w:rPr>
        <w:t xml:space="preserve"> </w:t>
      </w:r>
      <w:r w:rsidR="00126B16" w:rsidRPr="00155ECE">
        <w:rPr>
          <w:rFonts w:ascii="Times New Roman" w:hAnsi="Times New Roman" w:cs="Times New Roman"/>
          <w:sz w:val="24"/>
          <w:szCs w:val="24"/>
        </w:rPr>
        <w:t>-</w:t>
      </w:r>
      <w:r w:rsidR="005177F2" w:rsidRPr="00155ECE">
        <w:rPr>
          <w:rFonts w:ascii="Times New Roman" w:hAnsi="Times New Roman" w:cs="Times New Roman"/>
          <w:sz w:val="24"/>
          <w:szCs w:val="24"/>
        </w:rPr>
        <w:t>224 mld. Kč</w:t>
      </w:r>
      <w:r w:rsidR="007213B1">
        <w:rPr>
          <w:rFonts w:ascii="Times New Roman" w:hAnsi="Times New Roman" w:cs="Times New Roman"/>
          <w:sz w:val="24"/>
          <w:szCs w:val="24"/>
        </w:rPr>
        <w:t>)</w:t>
      </w:r>
      <w:r w:rsidR="00126B16" w:rsidRPr="00155ECE">
        <w:rPr>
          <w:rFonts w:ascii="Times New Roman" w:hAnsi="Times New Roman" w:cs="Times New Roman"/>
          <w:sz w:val="24"/>
          <w:szCs w:val="24"/>
        </w:rPr>
        <w:t>,</w:t>
      </w:r>
      <w:r w:rsidR="005177F2" w:rsidRPr="00155ECE">
        <w:rPr>
          <w:rFonts w:ascii="Times New Roman" w:hAnsi="Times New Roman" w:cs="Times New Roman"/>
          <w:sz w:val="24"/>
          <w:szCs w:val="24"/>
        </w:rPr>
        <w:t xml:space="preserve"> pak by toto snížení daní představovalo již zhruba 50 % jeho celkového deficitu. </w:t>
      </w:r>
    </w:p>
    <w:p w14:paraId="0B4DDEA9" w14:textId="77777777" w:rsidR="008663F6" w:rsidRPr="00155ECE" w:rsidRDefault="005177F2" w:rsidP="006909AE">
      <w:pPr>
        <w:autoSpaceDE w:val="0"/>
        <w:autoSpaceDN w:val="0"/>
        <w:adjustRightInd w:val="0"/>
        <w:spacing w:after="120" w:line="240" w:lineRule="auto"/>
        <w:ind w:firstLine="709"/>
        <w:jc w:val="both"/>
        <w:rPr>
          <w:rFonts w:ascii="Times New Roman" w:hAnsi="Times New Roman" w:cs="Times New Roman"/>
          <w:sz w:val="24"/>
          <w:szCs w:val="24"/>
        </w:rPr>
      </w:pPr>
      <w:r w:rsidRPr="00155ECE">
        <w:rPr>
          <w:rFonts w:ascii="Times New Roman" w:hAnsi="Times New Roman" w:cs="Times New Roman"/>
          <w:b/>
          <w:bCs/>
          <w:sz w:val="24"/>
          <w:szCs w:val="24"/>
        </w:rPr>
        <w:t>Za druhé</w:t>
      </w:r>
      <w:r w:rsidRPr="00155ECE">
        <w:rPr>
          <w:rFonts w:ascii="Times New Roman" w:hAnsi="Times New Roman" w:cs="Times New Roman"/>
          <w:sz w:val="24"/>
          <w:szCs w:val="24"/>
        </w:rPr>
        <w:t xml:space="preserve"> – takto vysoké snížení daní nemůže být v rozpočtu vykryto snížením výdajů státního rozpočtu</w:t>
      </w:r>
      <w:r w:rsidR="007213B1">
        <w:rPr>
          <w:rFonts w:ascii="Times New Roman" w:hAnsi="Times New Roman" w:cs="Times New Roman"/>
          <w:sz w:val="24"/>
          <w:szCs w:val="24"/>
        </w:rPr>
        <w:t>,</w:t>
      </w:r>
      <w:r w:rsidRPr="00155ECE">
        <w:rPr>
          <w:rFonts w:ascii="Times New Roman" w:hAnsi="Times New Roman" w:cs="Times New Roman"/>
          <w:sz w:val="24"/>
          <w:szCs w:val="24"/>
        </w:rPr>
        <w:t xml:space="preserve"> a to ani ve střednědobé</w:t>
      </w:r>
      <w:r w:rsidR="007213B1">
        <w:rPr>
          <w:rFonts w:ascii="Times New Roman" w:hAnsi="Times New Roman" w:cs="Times New Roman"/>
          <w:sz w:val="24"/>
          <w:szCs w:val="24"/>
        </w:rPr>
        <w:t>m</w:t>
      </w:r>
      <w:r w:rsidRPr="00155ECE">
        <w:rPr>
          <w:rFonts w:ascii="Times New Roman" w:hAnsi="Times New Roman" w:cs="Times New Roman"/>
          <w:sz w:val="24"/>
          <w:szCs w:val="24"/>
        </w:rPr>
        <w:t xml:space="preserve"> horizontu. </w:t>
      </w:r>
      <w:r w:rsidR="00A22719" w:rsidRPr="00155ECE">
        <w:rPr>
          <w:rFonts w:ascii="Times New Roman" w:hAnsi="Times New Roman" w:cs="Times New Roman"/>
          <w:sz w:val="24"/>
          <w:szCs w:val="24"/>
        </w:rPr>
        <w:t>S</w:t>
      </w:r>
      <w:r w:rsidR="001A6082" w:rsidRPr="00155ECE">
        <w:rPr>
          <w:rFonts w:ascii="Times New Roman" w:hAnsi="Times New Roman" w:cs="Times New Roman"/>
          <w:sz w:val="24"/>
          <w:szCs w:val="24"/>
        </w:rPr>
        <w:t xml:space="preserve">nížení daní v letošním </w:t>
      </w:r>
      <w:r w:rsidRPr="00155ECE">
        <w:rPr>
          <w:rFonts w:ascii="Times New Roman" w:hAnsi="Times New Roman" w:cs="Times New Roman"/>
          <w:sz w:val="24"/>
          <w:szCs w:val="24"/>
        </w:rPr>
        <w:t xml:space="preserve">roce s dopadem do dalších let </w:t>
      </w:r>
      <w:r w:rsidR="00A22719" w:rsidRPr="00155ECE">
        <w:rPr>
          <w:rFonts w:ascii="Times New Roman" w:hAnsi="Times New Roman" w:cs="Times New Roman"/>
          <w:sz w:val="24"/>
          <w:szCs w:val="24"/>
        </w:rPr>
        <w:t xml:space="preserve">proto </w:t>
      </w:r>
      <w:r w:rsidRPr="00155ECE">
        <w:rPr>
          <w:rFonts w:ascii="Times New Roman" w:hAnsi="Times New Roman" w:cs="Times New Roman"/>
          <w:sz w:val="24"/>
          <w:szCs w:val="24"/>
        </w:rPr>
        <w:t xml:space="preserve">bude </w:t>
      </w:r>
      <w:r w:rsidR="00A22719" w:rsidRPr="00155ECE">
        <w:rPr>
          <w:rFonts w:ascii="Times New Roman" w:hAnsi="Times New Roman" w:cs="Times New Roman"/>
          <w:sz w:val="24"/>
          <w:szCs w:val="24"/>
        </w:rPr>
        <w:t xml:space="preserve">fakticky </w:t>
      </w:r>
      <w:r w:rsidRPr="00155ECE">
        <w:rPr>
          <w:rFonts w:ascii="Times New Roman" w:hAnsi="Times New Roman" w:cs="Times New Roman"/>
          <w:sz w:val="24"/>
          <w:szCs w:val="24"/>
        </w:rPr>
        <w:t xml:space="preserve">„na dluh“. To znamená, že vláda bude vykrývat výpadky </w:t>
      </w:r>
      <w:r w:rsidR="00A22719" w:rsidRPr="00155ECE">
        <w:rPr>
          <w:rFonts w:ascii="Times New Roman" w:hAnsi="Times New Roman" w:cs="Times New Roman"/>
          <w:sz w:val="24"/>
          <w:szCs w:val="24"/>
        </w:rPr>
        <w:t xml:space="preserve">daňových příjmů vyvolané snižováním daní deficitem. </w:t>
      </w:r>
      <w:r w:rsidRPr="00155ECE">
        <w:rPr>
          <w:rFonts w:ascii="Times New Roman" w:hAnsi="Times New Roman" w:cs="Times New Roman"/>
          <w:sz w:val="24"/>
          <w:szCs w:val="24"/>
        </w:rPr>
        <w:t>Jinak řečeno, v</w:t>
      </w:r>
      <w:r w:rsidR="001A6082" w:rsidRPr="00155ECE">
        <w:rPr>
          <w:rFonts w:ascii="Times New Roman" w:hAnsi="Times New Roman" w:cs="Times New Roman"/>
          <w:sz w:val="24"/>
          <w:szCs w:val="24"/>
        </w:rPr>
        <w:t>láda se zbav</w:t>
      </w:r>
      <w:r w:rsidRPr="00155ECE">
        <w:rPr>
          <w:rFonts w:ascii="Times New Roman" w:hAnsi="Times New Roman" w:cs="Times New Roman"/>
          <w:sz w:val="24"/>
          <w:szCs w:val="24"/>
        </w:rPr>
        <w:t>í</w:t>
      </w:r>
      <w:r w:rsidR="001A6082" w:rsidRPr="00155ECE">
        <w:rPr>
          <w:rFonts w:ascii="Times New Roman" w:hAnsi="Times New Roman" w:cs="Times New Roman"/>
          <w:sz w:val="24"/>
          <w:szCs w:val="24"/>
        </w:rPr>
        <w:t xml:space="preserve"> vlastních bezpečných příjmů a nahra</w:t>
      </w:r>
      <w:r w:rsidR="008663F6" w:rsidRPr="00155ECE">
        <w:rPr>
          <w:rFonts w:ascii="Times New Roman" w:hAnsi="Times New Roman" w:cs="Times New Roman"/>
          <w:sz w:val="24"/>
          <w:szCs w:val="24"/>
        </w:rPr>
        <w:t>dí je půjčk</w:t>
      </w:r>
      <w:r w:rsidR="00A22719" w:rsidRPr="00155ECE">
        <w:rPr>
          <w:rFonts w:ascii="Times New Roman" w:hAnsi="Times New Roman" w:cs="Times New Roman"/>
          <w:sz w:val="24"/>
          <w:szCs w:val="24"/>
        </w:rPr>
        <w:t>ou cizích peněz</w:t>
      </w:r>
      <w:r w:rsidR="00126B16" w:rsidRPr="00155ECE">
        <w:rPr>
          <w:rFonts w:ascii="Times New Roman" w:hAnsi="Times New Roman" w:cs="Times New Roman"/>
          <w:sz w:val="24"/>
          <w:szCs w:val="24"/>
        </w:rPr>
        <w:t>.</w:t>
      </w:r>
      <w:r w:rsidR="008663F6" w:rsidRPr="00155ECE">
        <w:rPr>
          <w:rFonts w:ascii="Times New Roman" w:hAnsi="Times New Roman" w:cs="Times New Roman"/>
          <w:sz w:val="24"/>
          <w:szCs w:val="24"/>
        </w:rPr>
        <w:t xml:space="preserve"> </w:t>
      </w:r>
    </w:p>
    <w:p w14:paraId="4563BDCE" w14:textId="77777777" w:rsidR="00AA17CE" w:rsidRPr="00155ECE" w:rsidRDefault="008663F6" w:rsidP="006909AE">
      <w:pPr>
        <w:autoSpaceDE w:val="0"/>
        <w:autoSpaceDN w:val="0"/>
        <w:adjustRightInd w:val="0"/>
        <w:spacing w:after="120" w:line="240" w:lineRule="auto"/>
        <w:ind w:firstLine="709"/>
        <w:jc w:val="both"/>
        <w:rPr>
          <w:rFonts w:ascii="Times New Roman" w:hAnsi="Times New Roman" w:cs="Times New Roman"/>
          <w:sz w:val="24"/>
          <w:szCs w:val="24"/>
        </w:rPr>
      </w:pPr>
      <w:r w:rsidRPr="00155ECE">
        <w:rPr>
          <w:rFonts w:ascii="Times New Roman" w:hAnsi="Times New Roman" w:cs="Times New Roman"/>
          <w:b/>
          <w:bCs/>
          <w:sz w:val="24"/>
          <w:szCs w:val="24"/>
        </w:rPr>
        <w:lastRenderedPageBreak/>
        <w:t>Za třetí</w:t>
      </w:r>
      <w:r w:rsidRPr="00155ECE">
        <w:rPr>
          <w:rFonts w:ascii="Times New Roman" w:hAnsi="Times New Roman" w:cs="Times New Roman"/>
          <w:sz w:val="24"/>
          <w:szCs w:val="24"/>
        </w:rPr>
        <w:t xml:space="preserve"> – hlavním problém</w:t>
      </w:r>
      <w:r w:rsidR="00FE5FCC">
        <w:rPr>
          <w:rFonts w:ascii="Times New Roman" w:hAnsi="Times New Roman" w:cs="Times New Roman"/>
          <w:sz w:val="24"/>
          <w:szCs w:val="24"/>
        </w:rPr>
        <w:t>em</w:t>
      </w:r>
      <w:r w:rsidRPr="00155ECE">
        <w:rPr>
          <w:rFonts w:ascii="Times New Roman" w:hAnsi="Times New Roman" w:cs="Times New Roman"/>
          <w:sz w:val="24"/>
          <w:szCs w:val="24"/>
        </w:rPr>
        <w:t xml:space="preserve"> této operace</w:t>
      </w:r>
      <w:r w:rsidR="00126B16" w:rsidRPr="00155ECE">
        <w:rPr>
          <w:rFonts w:ascii="Times New Roman" w:hAnsi="Times New Roman" w:cs="Times New Roman"/>
          <w:sz w:val="24"/>
          <w:szCs w:val="24"/>
        </w:rPr>
        <w:t xml:space="preserve"> bude</w:t>
      </w:r>
      <w:r w:rsidRPr="00155ECE">
        <w:rPr>
          <w:rFonts w:ascii="Times New Roman" w:hAnsi="Times New Roman" w:cs="Times New Roman"/>
          <w:sz w:val="24"/>
          <w:szCs w:val="24"/>
        </w:rPr>
        <w:t xml:space="preserve"> </w:t>
      </w:r>
      <w:r w:rsidR="00126B16" w:rsidRPr="00155ECE">
        <w:rPr>
          <w:rFonts w:ascii="Times New Roman" w:hAnsi="Times New Roman" w:cs="Times New Roman"/>
          <w:sz w:val="24"/>
          <w:szCs w:val="24"/>
        </w:rPr>
        <w:t>(</w:t>
      </w:r>
      <w:r w:rsidRPr="00155ECE">
        <w:rPr>
          <w:rFonts w:ascii="Times New Roman" w:hAnsi="Times New Roman" w:cs="Times New Roman"/>
          <w:sz w:val="24"/>
          <w:szCs w:val="24"/>
        </w:rPr>
        <w:t>vedle roz</w:t>
      </w:r>
      <w:r w:rsidR="00126B16" w:rsidRPr="00155ECE">
        <w:rPr>
          <w:rFonts w:ascii="Times New Roman" w:hAnsi="Times New Roman" w:cs="Times New Roman"/>
          <w:sz w:val="24"/>
          <w:szCs w:val="24"/>
        </w:rPr>
        <w:t xml:space="preserve">sahu) </w:t>
      </w:r>
      <w:r w:rsidRPr="00155ECE">
        <w:rPr>
          <w:rFonts w:ascii="Times New Roman" w:hAnsi="Times New Roman" w:cs="Times New Roman"/>
          <w:sz w:val="24"/>
          <w:szCs w:val="24"/>
        </w:rPr>
        <w:t xml:space="preserve">především to, že bude fakticky nemožné významně snížit neustále se </w:t>
      </w:r>
      <w:r w:rsidR="00524A31" w:rsidRPr="00155ECE">
        <w:rPr>
          <w:rFonts w:ascii="Times New Roman" w:hAnsi="Times New Roman" w:cs="Times New Roman"/>
          <w:sz w:val="24"/>
          <w:szCs w:val="24"/>
        </w:rPr>
        <w:t>opakující</w:t>
      </w:r>
      <w:r w:rsidRPr="00155ECE">
        <w:rPr>
          <w:rFonts w:ascii="Times New Roman" w:hAnsi="Times New Roman" w:cs="Times New Roman"/>
          <w:sz w:val="24"/>
          <w:szCs w:val="24"/>
        </w:rPr>
        <w:t xml:space="preserve"> vysoké deficity bez </w:t>
      </w:r>
      <w:r w:rsidR="00126B16" w:rsidRPr="00155ECE">
        <w:rPr>
          <w:rFonts w:ascii="Times New Roman" w:hAnsi="Times New Roman" w:cs="Times New Roman"/>
          <w:sz w:val="24"/>
          <w:szCs w:val="24"/>
        </w:rPr>
        <w:t xml:space="preserve">zásadního </w:t>
      </w:r>
      <w:r w:rsidRPr="00155ECE">
        <w:rPr>
          <w:rFonts w:ascii="Times New Roman" w:hAnsi="Times New Roman" w:cs="Times New Roman"/>
          <w:sz w:val="24"/>
          <w:szCs w:val="24"/>
        </w:rPr>
        <w:t>zásahu na příjmové nebo výdajové straně. Reálně se proto dá očekávat (ovšem s určitým odstupem) jako přímý důsledek těchto redukcí tlak na zvýšení především nepřímých daní (DPH, spotřební daně)</w:t>
      </w:r>
      <w:r w:rsidR="00222A12">
        <w:rPr>
          <w:rFonts w:ascii="Times New Roman" w:hAnsi="Times New Roman" w:cs="Times New Roman"/>
          <w:sz w:val="24"/>
          <w:szCs w:val="24"/>
        </w:rPr>
        <w:t>,</w:t>
      </w:r>
      <w:r w:rsidRPr="00155ECE">
        <w:rPr>
          <w:rFonts w:ascii="Times New Roman" w:hAnsi="Times New Roman" w:cs="Times New Roman"/>
          <w:sz w:val="24"/>
          <w:szCs w:val="24"/>
        </w:rPr>
        <w:t xml:space="preserve"> </w:t>
      </w:r>
      <w:r w:rsidR="00AC7AB1" w:rsidRPr="00155ECE">
        <w:rPr>
          <w:rFonts w:ascii="Times New Roman" w:hAnsi="Times New Roman" w:cs="Times New Roman"/>
          <w:sz w:val="24"/>
          <w:szCs w:val="24"/>
        </w:rPr>
        <w:t>okrajově možná</w:t>
      </w:r>
      <w:r w:rsidRPr="00155ECE">
        <w:rPr>
          <w:rFonts w:ascii="Times New Roman" w:hAnsi="Times New Roman" w:cs="Times New Roman"/>
          <w:sz w:val="24"/>
          <w:szCs w:val="24"/>
        </w:rPr>
        <w:t xml:space="preserve"> i majetkových (i když ty už v České republice s výjimkou daně z nemovitostí a některých dalších místních poplatků </w:t>
      </w:r>
      <w:r w:rsidR="006909AE" w:rsidRPr="00155ECE">
        <w:rPr>
          <w:rFonts w:ascii="Times New Roman" w:hAnsi="Times New Roman" w:cs="Times New Roman"/>
          <w:sz w:val="24"/>
          <w:szCs w:val="24"/>
        </w:rPr>
        <w:t xml:space="preserve">fakticky </w:t>
      </w:r>
      <w:r w:rsidRPr="00155ECE">
        <w:rPr>
          <w:rFonts w:ascii="Times New Roman" w:hAnsi="Times New Roman" w:cs="Times New Roman"/>
          <w:sz w:val="24"/>
          <w:szCs w:val="24"/>
        </w:rPr>
        <w:t>neexistují).  Hlavní tlak však bude směřovat vůči výdajové straně státního i ostatních veřejných rozpočtů</w:t>
      </w:r>
      <w:r w:rsidR="006909AE" w:rsidRPr="00155ECE">
        <w:rPr>
          <w:rFonts w:ascii="Times New Roman" w:hAnsi="Times New Roman" w:cs="Times New Roman"/>
          <w:sz w:val="24"/>
          <w:szCs w:val="24"/>
        </w:rPr>
        <w:t>. Zde</w:t>
      </w:r>
      <w:r w:rsidR="00AA17CE" w:rsidRPr="00155ECE">
        <w:rPr>
          <w:rFonts w:ascii="Times New Roman" w:hAnsi="Times New Roman" w:cs="Times New Roman"/>
          <w:sz w:val="24"/>
          <w:szCs w:val="24"/>
        </w:rPr>
        <w:t xml:space="preserve"> nesporně zesílí tlak na růst spoluúčasti na úhradách v oblasti zdravotnictví, sociální péče a školství</w:t>
      </w:r>
      <w:r w:rsidR="006909AE" w:rsidRPr="00155ECE">
        <w:rPr>
          <w:rFonts w:ascii="Times New Roman" w:hAnsi="Times New Roman" w:cs="Times New Roman"/>
          <w:sz w:val="24"/>
          <w:szCs w:val="24"/>
        </w:rPr>
        <w:t xml:space="preserve"> a na alespoň částečné privatizaci veřejných služeb a transferů (především důchodové a zdravotní pojištění). </w:t>
      </w:r>
      <w:r w:rsidR="00AA17CE" w:rsidRPr="00155ECE">
        <w:rPr>
          <w:rFonts w:ascii="Times New Roman" w:hAnsi="Times New Roman" w:cs="Times New Roman"/>
          <w:sz w:val="24"/>
          <w:szCs w:val="24"/>
        </w:rPr>
        <w:t xml:space="preserve"> </w:t>
      </w:r>
    </w:p>
    <w:p w14:paraId="17426642" w14:textId="64AA2105" w:rsidR="006909AE" w:rsidRDefault="00AA17CE" w:rsidP="00EC1524">
      <w:pPr>
        <w:autoSpaceDE w:val="0"/>
        <w:autoSpaceDN w:val="0"/>
        <w:adjustRightInd w:val="0"/>
        <w:spacing w:after="120" w:line="240" w:lineRule="auto"/>
        <w:ind w:firstLine="709"/>
        <w:jc w:val="both"/>
        <w:rPr>
          <w:rFonts w:ascii="Times New Roman" w:hAnsi="Times New Roman" w:cs="Times New Roman"/>
          <w:sz w:val="24"/>
          <w:szCs w:val="24"/>
        </w:rPr>
      </w:pPr>
      <w:r w:rsidRPr="00155ECE">
        <w:rPr>
          <w:rFonts w:ascii="Times New Roman" w:hAnsi="Times New Roman" w:cs="Times New Roman"/>
          <w:b/>
          <w:bCs/>
          <w:sz w:val="24"/>
          <w:szCs w:val="24"/>
        </w:rPr>
        <w:t>Za čtvrté</w:t>
      </w:r>
      <w:r w:rsidRPr="00155ECE">
        <w:rPr>
          <w:rFonts w:ascii="Times New Roman" w:hAnsi="Times New Roman" w:cs="Times New Roman"/>
          <w:sz w:val="24"/>
          <w:szCs w:val="24"/>
        </w:rPr>
        <w:t xml:space="preserve"> – všechna tato opatření </w:t>
      </w:r>
      <w:r w:rsidR="006909AE" w:rsidRPr="00155ECE">
        <w:rPr>
          <w:rFonts w:ascii="Times New Roman" w:hAnsi="Times New Roman" w:cs="Times New Roman"/>
          <w:sz w:val="24"/>
          <w:szCs w:val="24"/>
        </w:rPr>
        <w:t>p</w:t>
      </w:r>
      <w:r w:rsidRPr="00155ECE">
        <w:rPr>
          <w:rFonts w:ascii="Times New Roman" w:hAnsi="Times New Roman" w:cs="Times New Roman"/>
          <w:sz w:val="24"/>
          <w:szCs w:val="24"/>
        </w:rPr>
        <w:t xml:space="preserve">ak zpětně dopadnou </w:t>
      </w:r>
      <w:r w:rsidR="006909AE" w:rsidRPr="00155ECE">
        <w:rPr>
          <w:rFonts w:ascii="Times New Roman" w:hAnsi="Times New Roman" w:cs="Times New Roman"/>
          <w:sz w:val="24"/>
          <w:szCs w:val="24"/>
        </w:rPr>
        <w:t xml:space="preserve">především </w:t>
      </w:r>
      <w:r w:rsidRPr="00155ECE">
        <w:rPr>
          <w:rFonts w:ascii="Times New Roman" w:hAnsi="Times New Roman" w:cs="Times New Roman"/>
          <w:sz w:val="24"/>
          <w:szCs w:val="24"/>
        </w:rPr>
        <w:t>na zaměstnance (popř. důchodce)</w:t>
      </w:r>
      <w:r w:rsidR="00222A12">
        <w:rPr>
          <w:rFonts w:ascii="Times New Roman" w:hAnsi="Times New Roman" w:cs="Times New Roman"/>
          <w:sz w:val="24"/>
          <w:szCs w:val="24"/>
        </w:rPr>
        <w:t>,</w:t>
      </w:r>
      <w:r w:rsidRPr="00155ECE">
        <w:rPr>
          <w:rFonts w:ascii="Times New Roman" w:hAnsi="Times New Roman" w:cs="Times New Roman"/>
          <w:sz w:val="24"/>
          <w:szCs w:val="24"/>
        </w:rPr>
        <w:t xml:space="preserve"> a to především </w:t>
      </w:r>
      <w:proofErr w:type="gramStart"/>
      <w:r w:rsidRPr="00155ECE">
        <w:rPr>
          <w:rFonts w:ascii="Times New Roman" w:hAnsi="Times New Roman" w:cs="Times New Roman"/>
          <w:sz w:val="24"/>
          <w:szCs w:val="24"/>
        </w:rPr>
        <w:t>středně</w:t>
      </w:r>
      <w:r w:rsidR="00222A12">
        <w:rPr>
          <w:rFonts w:ascii="Times New Roman" w:hAnsi="Times New Roman" w:cs="Times New Roman"/>
          <w:sz w:val="24"/>
          <w:szCs w:val="24"/>
        </w:rPr>
        <w:t>-</w:t>
      </w:r>
      <w:r w:rsidRPr="00155ECE">
        <w:rPr>
          <w:rFonts w:ascii="Times New Roman" w:hAnsi="Times New Roman" w:cs="Times New Roman"/>
          <w:sz w:val="24"/>
          <w:szCs w:val="24"/>
        </w:rPr>
        <w:t xml:space="preserve"> a</w:t>
      </w:r>
      <w:proofErr w:type="gramEnd"/>
      <w:r w:rsidRPr="00155ECE">
        <w:rPr>
          <w:rFonts w:ascii="Times New Roman" w:hAnsi="Times New Roman" w:cs="Times New Roman"/>
          <w:sz w:val="24"/>
          <w:szCs w:val="24"/>
        </w:rPr>
        <w:t xml:space="preserve"> nízkopříjmové. Při snížení daně z příjmu fyzických osob si nejvíce „pomohou vysokopříjmové skupiny obyvatelstva“, při zvýšení nepřímých daní, resp. spolu</w:t>
      </w:r>
      <w:r w:rsidR="006909AE" w:rsidRPr="00155ECE">
        <w:rPr>
          <w:rFonts w:ascii="Times New Roman" w:hAnsi="Times New Roman" w:cs="Times New Roman"/>
          <w:sz w:val="24"/>
          <w:szCs w:val="24"/>
        </w:rPr>
        <w:t>ú</w:t>
      </w:r>
      <w:r w:rsidRPr="00155ECE">
        <w:rPr>
          <w:rFonts w:ascii="Times New Roman" w:hAnsi="Times New Roman" w:cs="Times New Roman"/>
          <w:sz w:val="24"/>
          <w:szCs w:val="24"/>
        </w:rPr>
        <w:t>časti na financování veřejných služeb ponesou jejich největší tíhu nízkopříjmové skupiny obyvatelstva</w:t>
      </w:r>
      <w:r w:rsidR="00764232" w:rsidRPr="00155ECE">
        <w:rPr>
          <w:rFonts w:ascii="Times New Roman" w:hAnsi="Times New Roman" w:cs="Times New Roman"/>
          <w:sz w:val="24"/>
          <w:szCs w:val="24"/>
        </w:rPr>
        <w:t xml:space="preserve">, především zaměstnanci a důchodci. </w:t>
      </w:r>
    </w:p>
    <w:p w14:paraId="6DC1B11A" w14:textId="77777777" w:rsidR="00EC1524" w:rsidRPr="00EC1524" w:rsidRDefault="00EC1524" w:rsidP="00EC1524">
      <w:pPr>
        <w:autoSpaceDE w:val="0"/>
        <w:autoSpaceDN w:val="0"/>
        <w:adjustRightInd w:val="0"/>
        <w:spacing w:after="120" w:line="240" w:lineRule="auto"/>
        <w:ind w:firstLine="709"/>
        <w:jc w:val="both"/>
        <w:rPr>
          <w:rFonts w:ascii="Times New Roman" w:hAnsi="Times New Roman" w:cs="Times New Roman"/>
          <w:sz w:val="24"/>
          <w:szCs w:val="24"/>
        </w:rPr>
      </w:pPr>
    </w:p>
    <w:p w14:paraId="6959A1C7" w14:textId="77777777" w:rsidR="00764232" w:rsidRPr="001234D9" w:rsidRDefault="00764232" w:rsidP="00E0625C">
      <w:pPr>
        <w:pStyle w:val="Odstavecseseznamem"/>
        <w:numPr>
          <w:ilvl w:val="0"/>
          <w:numId w:val="20"/>
        </w:numPr>
        <w:autoSpaceDE w:val="0"/>
        <w:autoSpaceDN w:val="0"/>
        <w:adjustRightInd w:val="0"/>
        <w:spacing w:after="120" w:line="360" w:lineRule="auto"/>
        <w:ind w:left="17" w:hanging="357"/>
        <w:jc w:val="both"/>
        <w:rPr>
          <w:rFonts w:ascii="Times New Roman" w:hAnsi="Times New Roman" w:cs="Times New Roman"/>
          <w:b/>
          <w:bCs/>
          <w:sz w:val="28"/>
          <w:szCs w:val="28"/>
          <w:u w:val="single"/>
        </w:rPr>
      </w:pPr>
      <w:r w:rsidRPr="001234D9">
        <w:rPr>
          <w:rFonts w:ascii="Times New Roman" w:hAnsi="Times New Roman" w:cs="Times New Roman"/>
          <w:b/>
          <w:bCs/>
          <w:sz w:val="28"/>
          <w:szCs w:val="28"/>
          <w:u w:val="single"/>
        </w:rPr>
        <w:t>Státní rozpočet v kontextu systému zdravotního pojištění</w:t>
      </w:r>
    </w:p>
    <w:p w14:paraId="2EA04B27" w14:textId="77777777" w:rsidR="00EA35B3" w:rsidRPr="00155ECE" w:rsidRDefault="00764232" w:rsidP="00EE1D21">
      <w:pPr>
        <w:autoSpaceDE w:val="0"/>
        <w:autoSpaceDN w:val="0"/>
        <w:adjustRightInd w:val="0"/>
        <w:spacing w:after="120" w:line="240" w:lineRule="auto"/>
        <w:ind w:firstLine="708"/>
        <w:jc w:val="both"/>
        <w:rPr>
          <w:rFonts w:ascii="Times New Roman" w:hAnsi="Times New Roman" w:cs="Times New Roman"/>
          <w:sz w:val="24"/>
          <w:szCs w:val="24"/>
        </w:rPr>
      </w:pPr>
      <w:r w:rsidRPr="00155ECE">
        <w:rPr>
          <w:rFonts w:ascii="Times New Roman" w:hAnsi="Times New Roman" w:cs="Times New Roman"/>
          <w:sz w:val="24"/>
          <w:szCs w:val="24"/>
        </w:rPr>
        <w:t>V předchozích pasážích jsme několikráte narazil</w:t>
      </w:r>
      <w:r w:rsidR="006909AE" w:rsidRPr="00155ECE">
        <w:rPr>
          <w:rFonts w:ascii="Times New Roman" w:hAnsi="Times New Roman" w:cs="Times New Roman"/>
          <w:sz w:val="24"/>
          <w:szCs w:val="24"/>
        </w:rPr>
        <w:t>i</w:t>
      </w:r>
      <w:r w:rsidRPr="00155ECE">
        <w:rPr>
          <w:rFonts w:ascii="Times New Roman" w:hAnsi="Times New Roman" w:cs="Times New Roman"/>
          <w:sz w:val="24"/>
          <w:szCs w:val="24"/>
        </w:rPr>
        <w:t xml:space="preserve"> na souvislost </w:t>
      </w:r>
      <w:r w:rsidR="006909AE" w:rsidRPr="00155ECE">
        <w:rPr>
          <w:rFonts w:ascii="Times New Roman" w:hAnsi="Times New Roman" w:cs="Times New Roman"/>
          <w:sz w:val="24"/>
          <w:szCs w:val="24"/>
        </w:rPr>
        <w:t>předkládaného státního rozpočtu s jinými částmi veřejných financí, především s rozpočty obcí a krajů.</w:t>
      </w:r>
      <w:r w:rsidR="00D72DFF">
        <w:rPr>
          <w:rFonts w:ascii="Times New Roman" w:hAnsi="Times New Roman" w:cs="Times New Roman"/>
          <w:sz w:val="24"/>
          <w:szCs w:val="24"/>
        </w:rPr>
        <w:t xml:space="preserve"> </w:t>
      </w:r>
      <w:r w:rsidR="006160D1" w:rsidRPr="00155ECE">
        <w:rPr>
          <w:rFonts w:ascii="Times New Roman" w:hAnsi="Times New Roman" w:cs="Times New Roman"/>
          <w:sz w:val="24"/>
          <w:szCs w:val="24"/>
        </w:rPr>
        <w:t xml:space="preserve">Bohužel ještě méně se při projednávání </w:t>
      </w:r>
      <w:r w:rsidR="00EA35B3" w:rsidRPr="00155ECE">
        <w:rPr>
          <w:rFonts w:ascii="Times New Roman" w:hAnsi="Times New Roman" w:cs="Times New Roman"/>
          <w:sz w:val="24"/>
          <w:szCs w:val="24"/>
        </w:rPr>
        <w:t xml:space="preserve">státního rozpočtu diskutuje jeho </w:t>
      </w:r>
      <w:r w:rsidR="00155ECE">
        <w:rPr>
          <w:rFonts w:ascii="Times New Roman" w:hAnsi="Times New Roman" w:cs="Times New Roman"/>
          <w:sz w:val="24"/>
          <w:szCs w:val="24"/>
        </w:rPr>
        <w:t>souvislost</w:t>
      </w:r>
      <w:r w:rsidR="00EA35B3" w:rsidRPr="00155ECE">
        <w:rPr>
          <w:rFonts w:ascii="Times New Roman" w:hAnsi="Times New Roman" w:cs="Times New Roman"/>
          <w:sz w:val="24"/>
          <w:szCs w:val="24"/>
        </w:rPr>
        <w:t xml:space="preserve"> se systémem zdravotního pojištění. </w:t>
      </w:r>
      <w:r w:rsidR="00155ECE">
        <w:rPr>
          <w:rFonts w:ascii="Times New Roman" w:hAnsi="Times New Roman" w:cs="Times New Roman"/>
          <w:sz w:val="24"/>
          <w:szCs w:val="24"/>
        </w:rPr>
        <w:t>Souvislost</w:t>
      </w:r>
      <w:r w:rsidR="006160D1" w:rsidRPr="00155ECE">
        <w:rPr>
          <w:rFonts w:ascii="Times New Roman" w:hAnsi="Times New Roman" w:cs="Times New Roman"/>
          <w:sz w:val="24"/>
          <w:szCs w:val="24"/>
        </w:rPr>
        <w:t>, kter</w:t>
      </w:r>
      <w:r w:rsidR="00155ECE">
        <w:rPr>
          <w:rFonts w:ascii="Times New Roman" w:hAnsi="Times New Roman" w:cs="Times New Roman"/>
          <w:sz w:val="24"/>
          <w:szCs w:val="24"/>
        </w:rPr>
        <w:t>á</w:t>
      </w:r>
      <w:r w:rsidR="006160D1" w:rsidRPr="00155ECE">
        <w:rPr>
          <w:rFonts w:ascii="Times New Roman" w:hAnsi="Times New Roman" w:cs="Times New Roman"/>
          <w:sz w:val="24"/>
          <w:szCs w:val="24"/>
        </w:rPr>
        <w:t xml:space="preserve"> ovšem v současné době </w:t>
      </w:r>
      <w:proofErr w:type="spellStart"/>
      <w:r w:rsidR="006160D1" w:rsidRPr="00155ECE">
        <w:rPr>
          <w:rFonts w:ascii="Times New Roman" w:hAnsi="Times New Roman" w:cs="Times New Roman"/>
          <w:sz w:val="24"/>
          <w:szCs w:val="24"/>
        </w:rPr>
        <w:t>koronavirové</w:t>
      </w:r>
      <w:proofErr w:type="spellEnd"/>
      <w:r w:rsidR="006160D1" w:rsidRPr="00155ECE">
        <w:rPr>
          <w:rFonts w:ascii="Times New Roman" w:hAnsi="Times New Roman" w:cs="Times New Roman"/>
          <w:sz w:val="24"/>
          <w:szCs w:val="24"/>
        </w:rPr>
        <w:t xml:space="preserve"> krize</w:t>
      </w:r>
      <w:r w:rsidR="00155ECE">
        <w:rPr>
          <w:rFonts w:ascii="Times New Roman" w:hAnsi="Times New Roman" w:cs="Times New Roman"/>
          <w:sz w:val="24"/>
          <w:szCs w:val="24"/>
        </w:rPr>
        <w:t xml:space="preserve"> </w:t>
      </w:r>
      <w:proofErr w:type="gramStart"/>
      <w:r w:rsidR="00155ECE">
        <w:rPr>
          <w:rFonts w:ascii="Times New Roman" w:hAnsi="Times New Roman" w:cs="Times New Roman"/>
          <w:sz w:val="24"/>
          <w:szCs w:val="24"/>
        </w:rPr>
        <w:t>je</w:t>
      </w:r>
      <w:proofErr w:type="gramEnd"/>
      <w:r w:rsidR="00D72DFF">
        <w:rPr>
          <w:rFonts w:ascii="Times New Roman" w:hAnsi="Times New Roman" w:cs="Times New Roman"/>
          <w:sz w:val="24"/>
          <w:szCs w:val="24"/>
        </w:rPr>
        <w:t xml:space="preserve"> </w:t>
      </w:r>
      <w:r w:rsidR="00E0625C" w:rsidRPr="00155ECE">
        <w:rPr>
          <w:rFonts w:ascii="Times New Roman" w:hAnsi="Times New Roman" w:cs="Times New Roman"/>
          <w:sz w:val="24"/>
          <w:szCs w:val="24"/>
        </w:rPr>
        <w:t>a především bude</w:t>
      </w:r>
      <w:r w:rsidR="006160D1" w:rsidRPr="00155ECE">
        <w:rPr>
          <w:rFonts w:ascii="Times New Roman" w:hAnsi="Times New Roman" w:cs="Times New Roman"/>
          <w:sz w:val="24"/>
          <w:szCs w:val="24"/>
        </w:rPr>
        <w:t xml:space="preserve"> klíčov</w:t>
      </w:r>
      <w:r w:rsidR="00155ECE">
        <w:rPr>
          <w:rFonts w:ascii="Times New Roman" w:hAnsi="Times New Roman" w:cs="Times New Roman"/>
          <w:sz w:val="24"/>
          <w:szCs w:val="24"/>
        </w:rPr>
        <w:t>á</w:t>
      </w:r>
      <w:r w:rsidR="00E0625C" w:rsidRPr="00155ECE">
        <w:rPr>
          <w:rFonts w:ascii="Times New Roman" w:hAnsi="Times New Roman" w:cs="Times New Roman"/>
          <w:sz w:val="24"/>
          <w:szCs w:val="24"/>
        </w:rPr>
        <w:t>.</w:t>
      </w:r>
      <w:r w:rsidR="00EE1D21" w:rsidRPr="00155ECE">
        <w:rPr>
          <w:rFonts w:ascii="Times New Roman" w:hAnsi="Times New Roman" w:cs="Times New Roman"/>
          <w:color w:val="000000" w:themeColor="text1"/>
          <w:sz w:val="24"/>
          <w:szCs w:val="24"/>
        </w:rPr>
        <w:t xml:space="preserve"> Dopady pandemie </w:t>
      </w:r>
      <w:proofErr w:type="spellStart"/>
      <w:r w:rsidR="00D72DFF">
        <w:rPr>
          <w:rFonts w:ascii="Times New Roman" w:hAnsi="Times New Roman" w:cs="Times New Roman"/>
          <w:color w:val="000000" w:themeColor="text1"/>
          <w:sz w:val="24"/>
          <w:szCs w:val="24"/>
        </w:rPr>
        <w:t>k</w:t>
      </w:r>
      <w:r w:rsidR="00EE1D21" w:rsidRPr="00155ECE">
        <w:rPr>
          <w:rFonts w:ascii="Times New Roman" w:hAnsi="Times New Roman" w:cs="Times New Roman"/>
          <w:color w:val="000000" w:themeColor="text1"/>
          <w:sz w:val="24"/>
          <w:szCs w:val="24"/>
        </w:rPr>
        <w:t>oronaviru</w:t>
      </w:r>
      <w:proofErr w:type="spellEnd"/>
      <w:r w:rsidR="00EE1D21" w:rsidRPr="00155ECE">
        <w:rPr>
          <w:rFonts w:ascii="Times New Roman" w:hAnsi="Times New Roman" w:cs="Times New Roman"/>
          <w:color w:val="000000" w:themeColor="text1"/>
          <w:sz w:val="24"/>
          <w:szCs w:val="24"/>
        </w:rPr>
        <w:t xml:space="preserve"> do systému zdravotního pojištění jsou natolik závažn</w:t>
      </w:r>
      <w:r w:rsidR="00D72DFF">
        <w:rPr>
          <w:rFonts w:ascii="Times New Roman" w:hAnsi="Times New Roman" w:cs="Times New Roman"/>
          <w:color w:val="000000" w:themeColor="text1"/>
          <w:sz w:val="24"/>
          <w:szCs w:val="24"/>
        </w:rPr>
        <w:t>é</w:t>
      </w:r>
      <w:r w:rsidR="00EE1D21" w:rsidRPr="00155ECE">
        <w:rPr>
          <w:rFonts w:ascii="Times New Roman" w:hAnsi="Times New Roman" w:cs="Times New Roman"/>
          <w:color w:val="000000" w:themeColor="text1"/>
          <w:sz w:val="24"/>
          <w:szCs w:val="24"/>
        </w:rPr>
        <w:t xml:space="preserve"> (a horizont</w:t>
      </w:r>
      <w:r w:rsidR="00D72DFF">
        <w:rPr>
          <w:rFonts w:ascii="Times New Roman" w:hAnsi="Times New Roman" w:cs="Times New Roman"/>
          <w:color w:val="000000" w:themeColor="text1"/>
          <w:sz w:val="24"/>
          <w:szCs w:val="24"/>
        </w:rPr>
        <w:t xml:space="preserve"> </w:t>
      </w:r>
      <w:r w:rsidR="00EE1D21" w:rsidRPr="00155ECE">
        <w:rPr>
          <w:rFonts w:ascii="Times New Roman" w:hAnsi="Times New Roman" w:cs="Times New Roman"/>
          <w:color w:val="000000" w:themeColor="text1"/>
          <w:sz w:val="24"/>
          <w:szCs w:val="24"/>
        </w:rPr>
        <w:t xml:space="preserve">zlomení pandemie natolik nejasný), že si to v oblasti zdravotního pojištění </w:t>
      </w:r>
      <w:r w:rsidR="00D72DFF" w:rsidRPr="00155ECE">
        <w:rPr>
          <w:rFonts w:ascii="Times New Roman" w:hAnsi="Times New Roman" w:cs="Times New Roman"/>
          <w:color w:val="000000" w:themeColor="text1"/>
          <w:sz w:val="24"/>
          <w:szCs w:val="24"/>
        </w:rPr>
        <w:t xml:space="preserve">vynutí </w:t>
      </w:r>
      <w:r w:rsidR="00EE1D21" w:rsidRPr="00155ECE">
        <w:rPr>
          <w:rFonts w:ascii="Times New Roman" w:hAnsi="Times New Roman" w:cs="Times New Roman"/>
          <w:color w:val="000000" w:themeColor="text1"/>
          <w:sz w:val="24"/>
          <w:szCs w:val="24"/>
        </w:rPr>
        <w:t xml:space="preserve">zásadní opatření. </w:t>
      </w:r>
    </w:p>
    <w:p w14:paraId="2D7DE243" w14:textId="77777777" w:rsidR="00EC1524" w:rsidRDefault="00EA35B3" w:rsidP="001103B1">
      <w:pPr>
        <w:autoSpaceDE w:val="0"/>
        <w:autoSpaceDN w:val="0"/>
        <w:adjustRightInd w:val="0"/>
        <w:spacing w:after="120" w:line="240" w:lineRule="auto"/>
        <w:ind w:firstLine="708"/>
        <w:jc w:val="both"/>
        <w:rPr>
          <w:rFonts w:ascii="Times New Roman" w:hAnsi="Times New Roman" w:cs="Times New Roman"/>
          <w:color w:val="000000" w:themeColor="text1"/>
          <w:sz w:val="24"/>
          <w:szCs w:val="24"/>
        </w:rPr>
      </w:pPr>
      <w:r w:rsidRPr="00155ECE">
        <w:rPr>
          <w:rFonts w:ascii="Times New Roman" w:hAnsi="Times New Roman" w:cs="Times New Roman"/>
          <w:color w:val="000000" w:themeColor="text1"/>
          <w:sz w:val="24"/>
          <w:szCs w:val="24"/>
        </w:rPr>
        <w:t>Z</w:t>
      </w:r>
      <w:r w:rsidR="001A6082" w:rsidRPr="00155ECE">
        <w:rPr>
          <w:rFonts w:ascii="Times New Roman" w:hAnsi="Times New Roman" w:cs="Times New Roman"/>
          <w:color w:val="000000" w:themeColor="text1"/>
          <w:sz w:val="24"/>
          <w:szCs w:val="24"/>
        </w:rPr>
        <w:t> aktuální situace zdravotních pojišťoven a jejich odhadu hospodaření do konce letošního roku vyplýv</w:t>
      </w:r>
      <w:r w:rsidRPr="00155ECE">
        <w:rPr>
          <w:rFonts w:ascii="Times New Roman" w:hAnsi="Times New Roman" w:cs="Times New Roman"/>
          <w:color w:val="000000" w:themeColor="text1"/>
          <w:sz w:val="24"/>
          <w:szCs w:val="24"/>
        </w:rPr>
        <w:t>á</w:t>
      </w:r>
      <w:r w:rsidR="001A6082" w:rsidRPr="00155ECE">
        <w:rPr>
          <w:rFonts w:ascii="Times New Roman" w:hAnsi="Times New Roman" w:cs="Times New Roman"/>
          <w:color w:val="000000" w:themeColor="text1"/>
          <w:sz w:val="24"/>
          <w:szCs w:val="24"/>
        </w:rPr>
        <w:t xml:space="preserve">, že dojde v letošním roce i přes růst příjmů systému (především </w:t>
      </w:r>
      <w:r w:rsidR="00D72DFF">
        <w:rPr>
          <w:rFonts w:ascii="Times New Roman" w:hAnsi="Times New Roman" w:cs="Times New Roman"/>
          <w:color w:val="000000" w:themeColor="text1"/>
          <w:sz w:val="24"/>
          <w:szCs w:val="24"/>
        </w:rPr>
        <w:t>kvůli</w:t>
      </w:r>
      <w:r w:rsidR="001A6082" w:rsidRPr="00155ECE">
        <w:rPr>
          <w:rFonts w:ascii="Times New Roman" w:hAnsi="Times New Roman" w:cs="Times New Roman"/>
          <w:color w:val="000000" w:themeColor="text1"/>
          <w:sz w:val="24"/>
          <w:szCs w:val="24"/>
        </w:rPr>
        <w:t xml:space="preserve"> zvýšen</w:t>
      </w:r>
      <w:r w:rsidR="00D72DFF">
        <w:rPr>
          <w:rFonts w:ascii="Times New Roman" w:hAnsi="Times New Roman" w:cs="Times New Roman"/>
          <w:color w:val="000000" w:themeColor="text1"/>
          <w:sz w:val="24"/>
          <w:szCs w:val="24"/>
        </w:rPr>
        <w:t>é</w:t>
      </w:r>
      <w:r w:rsidR="001A6082" w:rsidRPr="00155ECE">
        <w:rPr>
          <w:rFonts w:ascii="Times New Roman" w:hAnsi="Times New Roman" w:cs="Times New Roman"/>
          <w:color w:val="000000" w:themeColor="text1"/>
          <w:sz w:val="24"/>
          <w:szCs w:val="24"/>
        </w:rPr>
        <w:t xml:space="preserve"> platb</w:t>
      </w:r>
      <w:r w:rsidR="00D72DFF">
        <w:rPr>
          <w:rFonts w:ascii="Times New Roman" w:hAnsi="Times New Roman" w:cs="Times New Roman"/>
          <w:color w:val="000000" w:themeColor="text1"/>
          <w:sz w:val="24"/>
          <w:szCs w:val="24"/>
        </w:rPr>
        <w:t>ě</w:t>
      </w:r>
      <w:r w:rsidR="001A6082" w:rsidRPr="00155ECE">
        <w:rPr>
          <w:rFonts w:ascii="Times New Roman" w:hAnsi="Times New Roman" w:cs="Times New Roman"/>
          <w:color w:val="000000" w:themeColor="text1"/>
          <w:sz w:val="24"/>
          <w:szCs w:val="24"/>
        </w:rPr>
        <w:t xml:space="preserve"> za státní pojištěnce) k výraznému zvýšení výdajů </w:t>
      </w:r>
      <w:r w:rsidR="00C15C7E">
        <w:rPr>
          <w:rFonts w:ascii="Times New Roman" w:hAnsi="Times New Roman" w:cs="Times New Roman"/>
          <w:color w:val="000000" w:themeColor="text1"/>
          <w:sz w:val="24"/>
          <w:szCs w:val="24"/>
        </w:rPr>
        <w:t xml:space="preserve">ve </w:t>
      </w:r>
      <w:r w:rsidR="001A6082" w:rsidRPr="00155ECE">
        <w:rPr>
          <w:rFonts w:ascii="Times New Roman" w:hAnsi="Times New Roman" w:cs="Times New Roman"/>
          <w:color w:val="000000" w:themeColor="text1"/>
          <w:sz w:val="24"/>
          <w:szCs w:val="24"/>
        </w:rPr>
        <w:t xml:space="preserve">zdravotnictví spojených s pandemií </w:t>
      </w:r>
      <w:proofErr w:type="spellStart"/>
      <w:r w:rsidR="001A6082" w:rsidRPr="00155ECE">
        <w:rPr>
          <w:rFonts w:ascii="Times New Roman" w:hAnsi="Times New Roman" w:cs="Times New Roman"/>
          <w:color w:val="000000" w:themeColor="text1"/>
          <w:sz w:val="24"/>
          <w:szCs w:val="24"/>
        </w:rPr>
        <w:t>koronaviru</w:t>
      </w:r>
      <w:proofErr w:type="spellEnd"/>
      <w:r w:rsidR="001A6082" w:rsidRPr="00155ECE">
        <w:rPr>
          <w:rFonts w:ascii="Times New Roman" w:hAnsi="Times New Roman" w:cs="Times New Roman"/>
          <w:color w:val="000000" w:themeColor="text1"/>
          <w:sz w:val="24"/>
          <w:szCs w:val="24"/>
        </w:rPr>
        <w:t>. To se projeví k zápornému saldu hospodaření zdravotních pojišťoven v rozsahu minimálně -17 mld. Kč.</w:t>
      </w:r>
      <w:r w:rsidR="002636F6">
        <w:rPr>
          <w:rFonts w:ascii="Times New Roman" w:hAnsi="Times New Roman" w:cs="Times New Roman"/>
          <w:color w:val="000000" w:themeColor="text1"/>
          <w:sz w:val="24"/>
          <w:szCs w:val="24"/>
        </w:rPr>
        <w:t xml:space="preserve"> </w:t>
      </w:r>
      <w:r w:rsidR="001A6082" w:rsidRPr="00155ECE">
        <w:rPr>
          <w:rFonts w:ascii="Times New Roman" w:hAnsi="Times New Roman" w:cs="Times New Roman"/>
          <w:color w:val="000000" w:themeColor="text1"/>
          <w:sz w:val="24"/>
          <w:szCs w:val="24"/>
        </w:rPr>
        <w:t>V důsledku toho dojde ke smrštění rezerv zdravotních pojišťoven téměř o třetinu (na cca 41 mld. Kč). Pro následující roky je další vývoj těžce odhadnutelný. Samotné pojišťovny přímo uvádějí, že: „odhad hospodaření systému veřejného zdravotního pojištění v delším časovém horizontu je však v současné době vzhledem k velkému množství parametrů s neznámým vývojem takřka nemožný</w:t>
      </w:r>
      <w:r w:rsidR="002636F6">
        <w:rPr>
          <w:rFonts w:ascii="Times New Roman" w:hAnsi="Times New Roman" w:cs="Times New Roman"/>
          <w:color w:val="000000" w:themeColor="text1"/>
          <w:sz w:val="24"/>
          <w:szCs w:val="24"/>
        </w:rPr>
        <w:t>.</w:t>
      </w:r>
      <w:r w:rsidR="001A6082" w:rsidRPr="00155ECE">
        <w:rPr>
          <w:rFonts w:ascii="Times New Roman" w:hAnsi="Times New Roman" w:cs="Times New Roman"/>
          <w:color w:val="000000" w:themeColor="text1"/>
          <w:sz w:val="24"/>
          <w:szCs w:val="24"/>
        </w:rPr>
        <w:t>“</w:t>
      </w:r>
      <w:r w:rsidR="00EE1D21" w:rsidRPr="00155ECE">
        <w:rPr>
          <w:rStyle w:val="Znakapoznpodarou"/>
          <w:rFonts w:ascii="Times New Roman" w:hAnsi="Times New Roman" w:cs="Times New Roman"/>
          <w:color w:val="000000" w:themeColor="text1"/>
          <w:sz w:val="24"/>
          <w:szCs w:val="24"/>
        </w:rPr>
        <w:footnoteReference w:id="10"/>
      </w:r>
      <w:r w:rsidR="001A6082" w:rsidRPr="00155ECE">
        <w:rPr>
          <w:rFonts w:ascii="Times New Roman" w:hAnsi="Times New Roman" w:cs="Times New Roman"/>
          <w:color w:val="000000" w:themeColor="text1"/>
          <w:sz w:val="24"/>
          <w:szCs w:val="24"/>
        </w:rPr>
        <w:t xml:space="preserve"> </w:t>
      </w:r>
      <w:r w:rsidR="00EE1D21" w:rsidRPr="00155ECE">
        <w:rPr>
          <w:rFonts w:ascii="Times New Roman" w:hAnsi="Times New Roman" w:cs="Times New Roman"/>
          <w:color w:val="000000" w:themeColor="text1"/>
          <w:sz w:val="24"/>
          <w:szCs w:val="24"/>
        </w:rPr>
        <w:t>J</w:t>
      </w:r>
      <w:r w:rsidR="006160D1" w:rsidRPr="00155ECE">
        <w:rPr>
          <w:rFonts w:ascii="Times New Roman" w:hAnsi="Times New Roman" w:cs="Times New Roman"/>
          <w:color w:val="000000" w:themeColor="text1"/>
          <w:sz w:val="24"/>
          <w:szCs w:val="24"/>
        </w:rPr>
        <w:t xml:space="preserve">de </w:t>
      </w:r>
      <w:r w:rsidR="00EE1D21" w:rsidRPr="00155ECE">
        <w:rPr>
          <w:rFonts w:ascii="Times New Roman" w:hAnsi="Times New Roman" w:cs="Times New Roman"/>
          <w:color w:val="000000" w:themeColor="text1"/>
          <w:sz w:val="24"/>
          <w:szCs w:val="24"/>
        </w:rPr>
        <w:t xml:space="preserve">evidentně </w:t>
      </w:r>
      <w:r w:rsidR="006160D1" w:rsidRPr="00155ECE">
        <w:rPr>
          <w:rFonts w:ascii="Times New Roman" w:hAnsi="Times New Roman" w:cs="Times New Roman"/>
          <w:color w:val="000000" w:themeColor="text1"/>
          <w:sz w:val="24"/>
          <w:szCs w:val="24"/>
        </w:rPr>
        <w:t>o to, že p</w:t>
      </w:r>
      <w:r w:rsidR="001A6082" w:rsidRPr="00155ECE">
        <w:rPr>
          <w:rFonts w:ascii="Times New Roman" w:hAnsi="Times New Roman" w:cs="Times New Roman"/>
          <w:color w:val="000000" w:themeColor="text1"/>
          <w:sz w:val="24"/>
          <w:szCs w:val="24"/>
        </w:rPr>
        <w:t>okračování</w:t>
      </w:r>
      <w:r w:rsidR="006160D1" w:rsidRPr="00155ECE">
        <w:rPr>
          <w:rFonts w:ascii="Times New Roman" w:hAnsi="Times New Roman" w:cs="Times New Roman"/>
          <w:color w:val="000000" w:themeColor="text1"/>
          <w:sz w:val="24"/>
          <w:szCs w:val="24"/>
        </w:rPr>
        <w:t xml:space="preserve"> a prohlubování </w:t>
      </w:r>
      <w:r w:rsidR="001A6082" w:rsidRPr="00155ECE">
        <w:rPr>
          <w:rFonts w:ascii="Times New Roman" w:hAnsi="Times New Roman" w:cs="Times New Roman"/>
          <w:color w:val="000000" w:themeColor="text1"/>
          <w:sz w:val="24"/>
          <w:szCs w:val="24"/>
        </w:rPr>
        <w:t xml:space="preserve">pandemie </w:t>
      </w:r>
      <w:proofErr w:type="spellStart"/>
      <w:r w:rsidR="002636F6">
        <w:rPr>
          <w:rFonts w:ascii="Times New Roman" w:hAnsi="Times New Roman" w:cs="Times New Roman"/>
          <w:color w:val="000000" w:themeColor="text1"/>
          <w:sz w:val="24"/>
          <w:szCs w:val="24"/>
        </w:rPr>
        <w:t>k</w:t>
      </w:r>
      <w:r w:rsidR="001A6082" w:rsidRPr="00155ECE">
        <w:rPr>
          <w:rFonts w:ascii="Times New Roman" w:hAnsi="Times New Roman" w:cs="Times New Roman"/>
          <w:color w:val="000000" w:themeColor="text1"/>
          <w:sz w:val="24"/>
          <w:szCs w:val="24"/>
        </w:rPr>
        <w:t>oronaviru</w:t>
      </w:r>
      <w:proofErr w:type="spellEnd"/>
      <w:r w:rsidR="001A6082" w:rsidRPr="00155ECE">
        <w:rPr>
          <w:rFonts w:ascii="Times New Roman" w:hAnsi="Times New Roman" w:cs="Times New Roman"/>
          <w:color w:val="000000" w:themeColor="text1"/>
          <w:sz w:val="24"/>
          <w:szCs w:val="24"/>
        </w:rPr>
        <w:t xml:space="preserve"> začíná zásadním způsobem ohrož</w:t>
      </w:r>
      <w:r w:rsidR="00E0625C" w:rsidRPr="00155ECE">
        <w:rPr>
          <w:rFonts w:ascii="Times New Roman" w:hAnsi="Times New Roman" w:cs="Times New Roman"/>
          <w:color w:val="000000" w:themeColor="text1"/>
          <w:sz w:val="24"/>
          <w:szCs w:val="24"/>
        </w:rPr>
        <w:t>ovat</w:t>
      </w:r>
      <w:r w:rsidR="001A6082" w:rsidRPr="00155ECE">
        <w:rPr>
          <w:rFonts w:ascii="Times New Roman" w:hAnsi="Times New Roman" w:cs="Times New Roman"/>
          <w:color w:val="000000" w:themeColor="text1"/>
          <w:sz w:val="24"/>
          <w:szCs w:val="24"/>
        </w:rPr>
        <w:t xml:space="preserve"> stabilitu systému zdravotního pojištění. Hospodaření zdravotních pojišťoven se propadá do deficitu, který je prozatím vykrýván prostřednictvím dříve naakumulovaných rezerv zdravotních pojišťoven. Nicmé</w:t>
      </w:r>
      <w:r w:rsidR="00E0625C" w:rsidRPr="00155ECE">
        <w:rPr>
          <w:rFonts w:ascii="Times New Roman" w:hAnsi="Times New Roman" w:cs="Times New Roman"/>
          <w:color w:val="000000" w:themeColor="text1"/>
          <w:sz w:val="24"/>
          <w:szCs w:val="24"/>
        </w:rPr>
        <w:t>n</w:t>
      </w:r>
      <w:r w:rsidR="001A6082" w:rsidRPr="00155ECE">
        <w:rPr>
          <w:rFonts w:ascii="Times New Roman" w:hAnsi="Times New Roman" w:cs="Times New Roman"/>
          <w:color w:val="000000" w:themeColor="text1"/>
          <w:sz w:val="24"/>
          <w:szCs w:val="24"/>
        </w:rPr>
        <w:t xml:space="preserve">ě smršťování těchto rezerv je poměrně rychlé a tento systém </w:t>
      </w:r>
      <w:r w:rsidR="00EE1D21" w:rsidRPr="00155ECE">
        <w:rPr>
          <w:rFonts w:ascii="Times New Roman" w:hAnsi="Times New Roman" w:cs="Times New Roman"/>
          <w:color w:val="000000" w:themeColor="text1"/>
          <w:sz w:val="24"/>
          <w:szCs w:val="24"/>
        </w:rPr>
        <w:t>se nevyhne</w:t>
      </w:r>
      <w:r w:rsidR="001A6082" w:rsidRPr="00155ECE">
        <w:rPr>
          <w:rFonts w:ascii="Times New Roman" w:hAnsi="Times New Roman" w:cs="Times New Roman"/>
          <w:color w:val="000000" w:themeColor="text1"/>
          <w:sz w:val="24"/>
          <w:szCs w:val="24"/>
        </w:rPr>
        <w:t xml:space="preserve"> (pravděpodobně již v příštím roce) </w:t>
      </w:r>
      <w:r w:rsidR="002636F6">
        <w:rPr>
          <w:rFonts w:ascii="Times New Roman" w:hAnsi="Times New Roman" w:cs="Times New Roman"/>
          <w:color w:val="000000" w:themeColor="text1"/>
          <w:sz w:val="24"/>
          <w:szCs w:val="24"/>
        </w:rPr>
        <w:t>–</w:t>
      </w:r>
      <w:r w:rsidR="001A6082" w:rsidRPr="00155ECE">
        <w:rPr>
          <w:rFonts w:ascii="Times New Roman" w:hAnsi="Times New Roman" w:cs="Times New Roman"/>
          <w:color w:val="000000" w:themeColor="text1"/>
          <w:sz w:val="24"/>
          <w:szCs w:val="24"/>
        </w:rPr>
        <w:t xml:space="preserve"> pro zachování kvality a dostupnosti zdravotní péče</w:t>
      </w:r>
      <w:r w:rsidR="00EE1D21" w:rsidRPr="00155ECE">
        <w:rPr>
          <w:rFonts w:ascii="Times New Roman" w:hAnsi="Times New Roman" w:cs="Times New Roman"/>
          <w:color w:val="000000" w:themeColor="text1"/>
          <w:sz w:val="24"/>
          <w:szCs w:val="24"/>
        </w:rPr>
        <w:t xml:space="preserve"> </w:t>
      </w:r>
      <w:r w:rsidR="002636F6">
        <w:rPr>
          <w:rFonts w:ascii="Times New Roman" w:hAnsi="Times New Roman" w:cs="Times New Roman"/>
          <w:color w:val="000000" w:themeColor="text1"/>
          <w:sz w:val="24"/>
          <w:szCs w:val="24"/>
        </w:rPr>
        <w:t xml:space="preserve">– </w:t>
      </w:r>
      <w:r w:rsidR="001A6082" w:rsidRPr="00155ECE">
        <w:rPr>
          <w:rFonts w:ascii="Times New Roman" w:hAnsi="Times New Roman" w:cs="Times New Roman"/>
          <w:color w:val="000000" w:themeColor="text1"/>
          <w:sz w:val="24"/>
          <w:szCs w:val="24"/>
        </w:rPr>
        <w:t>doplnění o další dodatečné zdroje.</w:t>
      </w:r>
    </w:p>
    <w:p w14:paraId="1B30BCEF" w14:textId="3AB42F0D" w:rsidR="001A6082" w:rsidRPr="006461F0" w:rsidRDefault="001A6082" w:rsidP="001103B1">
      <w:pPr>
        <w:autoSpaceDE w:val="0"/>
        <w:autoSpaceDN w:val="0"/>
        <w:adjustRightInd w:val="0"/>
        <w:spacing w:after="120" w:line="240" w:lineRule="auto"/>
        <w:ind w:firstLine="708"/>
        <w:jc w:val="both"/>
        <w:rPr>
          <w:rFonts w:ascii="Times New Roman" w:hAnsi="Times New Roman" w:cs="Times New Roman"/>
          <w:color w:val="000000" w:themeColor="text1"/>
          <w:sz w:val="24"/>
          <w:szCs w:val="24"/>
        </w:rPr>
      </w:pPr>
      <w:r w:rsidRPr="00EE1D21">
        <w:rPr>
          <w:rFonts w:ascii="Times New Roman" w:hAnsi="Times New Roman" w:cs="Times New Roman"/>
          <w:color w:val="000000" w:themeColor="text1"/>
          <w:sz w:val="24"/>
          <w:szCs w:val="24"/>
        </w:rPr>
        <w:t xml:space="preserve"> </w:t>
      </w:r>
    </w:p>
    <w:p w14:paraId="37CCD552" w14:textId="77777777" w:rsidR="008C436E" w:rsidRPr="005A09D6" w:rsidRDefault="00723C95" w:rsidP="00EC1524">
      <w:pPr>
        <w:pStyle w:val="Zkladntext"/>
        <w:numPr>
          <w:ilvl w:val="0"/>
          <w:numId w:val="20"/>
        </w:numPr>
        <w:spacing w:after="120"/>
        <w:ind w:left="0" w:hanging="340"/>
        <w:jc w:val="both"/>
        <w:rPr>
          <w:color w:val="000000" w:themeColor="text1"/>
          <w:sz w:val="24"/>
          <w:szCs w:val="24"/>
          <w:u w:val="single"/>
        </w:rPr>
      </w:pPr>
      <w:r w:rsidRPr="005A09D6">
        <w:rPr>
          <w:b/>
          <w:bCs/>
          <w:szCs w:val="28"/>
          <w:u w:val="single"/>
        </w:rPr>
        <w:t>Vývoj mezd a platů</w:t>
      </w:r>
      <w:r w:rsidR="00E0625C" w:rsidRPr="005A09D6">
        <w:rPr>
          <w:b/>
          <w:bCs/>
          <w:szCs w:val="28"/>
          <w:u w:val="single"/>
        </w:rPr>
        <w:t xml:space="preserve"> v roce 2021 a jejich rozpočtový kontext </w:t>
      </w:r>
    </w:p>
    <w:p w14:paraId="482082FB" w14:textId="77777777" w:rsidR="00FA25DA" w:rsidRPr="005A09D6" w:rsidRDefault="006461F0" w:rsidP="00EC1524">
      <w:pPr>
        <w:pStyle w:val="Zkladntext"/>
        <w:spacing w:after="120"/>
        <w:ind w:firstLine="709"/>
        <w:jc w:val="both"/>
        <w:rPr>
          <w:color w:val="000000" w:themeColor="text1"/>
          <w:sz w:val="24"/>
          <w:szCs w:val="24"/>
        </w:rPr>
      </w:pPr>
      <w:r w:rsidRPr="005A09D6">
        <w:rPr>
          <w:color w:val="000000" w:themeColor="text1"/>
          <w:sz w:val="24"/>
          <w:szCs w:val="24"/>
        </w:rPr>
        <w:t>V současné době máme k dispozici dvě autoritativní prognózy ekonomického vývoje v</w:t>
      </w:r>
      <w:r w:rsidR="00723C95" w:rsidRPr="005A09D6">
        <w:rPr>
          <w:color w:val="000000" w:themeColor="text1"/>
          <w:sz w:val="24"/>
          <w:szCs w:val="24"/>
        </w:rPr>
        <w:t> </w:t>
      </w:r>
      <w:r w:rsidR="00524A31" w:rsidRPr="005A09D6">
        <w:rPr>
          <w:color w:val="000000" w:themeColor="text1"/>
          <w:sz w:val="24"/>
          <w:szCs w:val="24"/>
        </w:rPr>
        <w:t>Č</w:t>
      </w:r>
      <w:r w:rsidR="00723C95" w:rsidRPr="005A09D6">
        <w:rPr>
          <w:color w:val="000000" w:themeColor="text1"/>
          <w:sz w:val="24"/>
          <w:szCs w:val="24"/>
        </w:rPr>
        <w:t xml:space="preserve">eské republice v letech 2020–2021.  Jedná se o prognózu České národní banky z poloviny </w:t>
      </w:r>
      <w:r w:rsidR="00723C95" w:rsidRPr="005A09D6">
        <w:rPr>
          <w:color w:val="000000" w:themeColor="text1"/>
          <w:sz w:val="24"/>
          <w:szCs w:val="24"/>
        </w:rPr>
        <w:lastRenderedPageBreak/>
        <w:t>srpna letošního roku</w:t>
      </w:r>
      <w:r w:rsidR="00723C95" w:rsidRPr="005A09D6">
        <w:rPr>
          <w:rStyle w:val="Znakapoznpodarou"/>
          <w:color w:val="000000" w:themeColor="text1"/>
          <w:sz w:val="24"/>
          <w:szCs w:val="24"/>
        </w:rPr>
        <w:footnoteReference w:id="11"/>
      </w:r>
      <w:r w:rsidR="00723C95" w:rsidRPr="005A09D6">
        <w:rPr>
          <w:color w:val="000000" w:themeColor="text1"/>
          <w:sz w:val="24"/>
          <w:szCs w:val="24"/>
        </w:rPr>
        <w:t xml:space="preserve"> a makroekonomickou prognózu MF ČR z poloviny září</w:t>
      </w:r>
      <w:r w:rsidR="006D2AE0" w:rsidRPr="005A09D6">
        <w:rPr>
          <w:color w:val="000000" w:themeColor="text1"/>
          <w:sz w:val="24"/>
          <w:szCs w:val="24"/>
        </w:rPr>
        <w:t>.</w:t>
      </w:r>
      <w:r w:rsidR="006D2AE0" w:rsidRPr="005A09D6">
        <w:rPr>
          <w:rStyle w:val="Znakapoznpodarou"/>
          <w:color w:val="000000" w:themeColor="text1"/>
          <w:sz w:val="24"/>
          <w:szCs w:val="24"/>
        </w:rPr>
        <w:footnoteReference w:id="12"/>
      </w:r>
      <w:r w:rsidR="00723C95" w:rsidRPr="005A09D6">
        <w:rPr>
          <w:color w:val="000000" w:themeColor="text1"/>
          <w:sz w:val="24"/>
          <w:szCs w:val="24"/>
        </w:rPr>
        <w:t xml:space="preserve"> </w:t>
      </w:r>
      <w:r w:rsidR="00524A31" w:rsidRPr="005A09D6">
        <w:rPr>
          <w:color w:val="000000" w:themeColor="text1"/>
          <w:sz w:val="24"/>
          <w:szCs w:val="24"/>
        </w:rPr>
        <w:t>Jak již bylo řečeno, z</w:t>
      </w:r>
      <w:r w:rsidR="006D2AE0" w:rsidRPr="005A09D6">
        <w:rPr>
          <w:color w:val="000000" w:themeColor="text1"/>
          <w:sz w:val="24"/>
          <w:szCs w:val="24"/>
        </w:rPr>
        <w:t xml:space="preserve">pracování </w:t>
      </w:r>
      <w:r w:rsidR="00C81D38" w:rsidRPr="005A09D6">
        <w:rPr>
          <w:color w:val="000000" w:themeColor="text1"/>
          <w:sz w:val="24"/>
          <w:szCs w:val="24"/>
        </w:rPr>
        <w:t xml:space="preserve">výchozí makroekonomické prognózy pro přípravu státního rozpočtu na rok 2021 se </w:t>
      </w:r>
      <w:r w:rsidR="006D2AE0" w:rsidRPr="005A09D6">
        <w:rPr>
          <w:color w:val="000000" w:themeColor="text1"/>
          <w:sz w:val="24"/>
          <w:szCs w:val="24"/>
        </w:rPr>
        <w:t xml:space="preserve">oproti standardnímu průběhu rozpočtových prací </w:t>
      </w:r>
      <w:r w:rsidR="00C81D38" w:rsidRPr="005A09D6">
        <w:rPr>
          <w:color w:val="000000" w:themeColor="text1"/>
          <w:sz w:val="24"/>
          <w:szCs w:val="24"/>
        </w:rPr>
        <w:t>posunulo</w:t>
      </w:r>
      <w:r w:rsidR="006D2AE0" w:rsidRPr="005A09D6">
        <w:rPr>
          <w:color w:val="000000" w:themeColor="text1"/>
          <w:sz w:val="24"/>
          <w:szCs w:val="24"/>
        </w:rPr>
        <w:t xml:space="preserve"> o 9 týdnů. Poprvé se tak zpozdilo oproti prognóze České národní banky, která svou prognózu publik</w:t>
      </w:r>
      <w:r w:rsidR="00C81D38" w:rsidRPr="005A09D6">
        <w:rPr>
          <w:color w:val="000000" w:themeColor="text1"/>
          <w:sz w:val="24"/>
          <w:szCs w:val="24"/>
        </w:rPr>
        <w:t>ovala v pravidelném termínu (</w:t>
      </w:r>
      <w:r w:rsidR="006D2AE0" w:rsidRPr="005A09D6">
        <w:rPr>
          <w:color w:val="000000" w:themeColor="text1"/>
          <w:sz w:val="24"/>
          <w:szCs w:val="24"/>
        </w:rPr>
        <w:t>na počátku II. dekády měsíce srpna</w:t>
      </w:r>
      <w:r w:rsidR="00C81D38" w:rsidRPr="005A09D6">
        <w:rPr>
          <w:color w:val="000000" w:themeColor="text1"/>
          <w:sz w:val="24"/>
          <w:szCs w:val="24"/>
        </w:rPr>
        <w:t>)</w:t>
      </w:r>
      <w:r w:rsidR="006D2AE0" w:rsidRPr="005A09D6">
        <w:rPr>
          <w:color w:val="000000" w:themeColor="text1"/>
          <w:sz w:val="24"/>
          <w:szCs w:val="24"/>
        </w:rPr>
        <w:t xml:space="preserve">. </w:t>
      </w:r>
      <w:r w:rsidR="00C23640" w:rsidRPr="005A09D6">
        <w:rPr>
          <w:color w:val="000000" w:themeColor="text1"/>
          <w:sz w:val="24"/>
          <w:szCs w:val="24"/>
        </w:rPr>
        <w:t>Základní p</w:t>
      </w:r>
      <w:r w:rsidR="007E5058" w:rsidRPr="005A09D6">
        <w:rPr>
          <w:color w:val="000000" w:themeColor="text1"/>
          <w:sz w:val="24"/>
          <w:szCs w:val="24"/>
        </w:rPr>
        <w:t>orovnání obou prognóz uvádíme v</w:t>
      </w:r>
      <w:r w:rsidR="00C23640" w:rsidRPr="005A09D6">
        <w:rPr>
          <w:color w:val="000000" w:themeColor="text1"/>
          <w:sz w:val="24"/>
          <w:szCs w:val="24"/>
        </w:rPr>
        <w:t> </w:t>
      </w:r>
      <w:r w:rsidR="007E5058" w:rsidRPr="005A09D6">
        <w:rPr>
          <w:color w:val="000000" w:themeColor="text1"/>
          <w:sz w:val="24"/>
          <w:szCs w:val="24"/>
        </w:rPr>
        <w:t>tabulkách</w:t>
      </w:r>
      <w:r w:rsidR="00C23640" w:rsidRPr="005A09D6">
        <w:rPr>
          <w:color w:val="000000" w:themeColor="text1"/>
          <w:sz w:val="24"/>
          <w:szCs w:val="24"/>
        </w:rPr>
        <w:t>.</w:t>
      </w:r>
    </w:p>
    <w:tbl>
      <w:tblPr>
        <w:tblW w:w="9986" w:type="dxa"/>
        <w:tblLayout w:type="fixed"/>
        <w:tblCellMar>
          <w:left w:w="70" w:type="dxa"/>
          <w:right w:w="70" w:type="dxa"/>
        </w:tblCellMar>
        <w:tblLook w:val="04A0" w:firstRow="1" w:lastRow="0" w:firstColumn="1" w:lastColumn="0" w:noHBand="0" w:noVBand="1"/>
      </w:tblPr>
      <w:tblGrid>
        <w:gridCol w:w="7507"/>
        <w:gridCol w:w="773"/>
        <w:gridCol w:w="773"/>
        <w:gridCol w:w="773"/>
        <w:gridCol w:w="146"/>
        <w:gridCol w:w="14"/>
      </w:tblGrid>
      <w:tr w:rsidR="00C91FB1" w:rsidRPr="00234495" w14:paraId="185972B1" w14:textId="77777777" w:rsidTr="005F3192">
        <w:trPr>
          <w:gridAfter w:val="1"/>
          <w:wAfter w:w="14" w:type="dxa"/>
          <w:trHeight w:val="360"/>
        </w:trPr>
        <w:tc>
          <w:tcPr>
            <w:tcW w:w="9972" w:type="dxa"/>
            <w:gridSpan w:val="5"/>
            <w:tcBorders>
              <w:top w:val="nil"/>
              <w:left w:val="nil"/>
              <w:bottom w:val="nil"/>
              <w:right w:val="nil"/>
            </w:tcBorders>
            <w:shd w:val="clear" w:color="auto" w:fill="auto"/>
            <w:noWrap/>
            <w:vAlign w:val="bottom"/>
            <w:hideMark/>
          </w:tcPr>
          <w:p w14:paraId="224DA902" w14:textId="77777777" w:rsidR="00C91FB1" w:rsidRPr="005A09D6" w:rsidRDefault="00C91FB1" w:rsidP="00B46953">
            <w:pPr>
              <w:spacing w:after="0" w:line="240" w:lineRule="auto"/>
              <w:jc w:val="center"/>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Porovnání prognóz vývoje ekonomiky v roce 2020</w:t>
            </w:r>
            <w:r w:rsidR="00742CAE">
              <w:rPr>
                <w:rFonts w:ascii="Times New Roman" w:eastAsia="Times New Roman" w:hAnsi="Times New Roman" w:cs="Times New Roman"/>
                <w:b/>
                <w:bCs/>
                <w:color w:val="000000" w:themeColor="text1"/>
                <w:sz w:val="24"/>
                <w:szCs w:val="24"/>
                <w:lang w:eastAsia="cs-CZ"/>
              </w:rPr>
              <w:t>–</w:t>
            </w:r>
            <w:r w:rsidRPr="005A09D6">
              <w:rPr>
                <w:rFonts w:ascii="Times New Roman" w:eastAsia="Times New Roman" w:hAnsi="Times New Roman" w:cs="Times New Roman"/>
                <w:b/>
                <w:bCs/>
                <w:color w:val="000000" w:themeColor="text1"/>
                <w:sz w:val="24"/>
                <w:szCs w:val="24"/>
                <w:lang w:eastAsia="cs-CZ"/>
              </w:rPr>
              <w:t>2021 ČNB a MF ČR</w:t>
            </w:r>
          </w:p>
        </w:tc>
      </w:tr>
      <w:tr w:rsidR="00C91FB1" w:rsidRPr="00234495" w14:paraId="73AFF84E" w14:textId="77777777" w:rsidTr="005F3192">
        <w:trPr>
          <w:trHeight w:val="360"/>
        </w:trPr>
        <w:tc>
          <w:tcPr>
            <w:tcW w:w="8280" w:type="dxa"/>
            <w:gridSpan w:val="2"/>
            <w:tcBorders>
              <w:top w:val="nil"/>
              <w:left w:val="nil"/>
              <w:bottom w:val="single" w:sz="4" w:space="0" w:color="auto"/>
              <w:right w:val="nil"/>
            </w:tcBorders>
            <w:shd w:val="clear" w:color="auto" w:fill="auto"/>
            <w:noWrap/>
            <w:vAlign w:val="bottom"/>
            <w:hideMark/>
          </w:tcPr>
          <w:p w14:paraId="3A91B649" w14:textId="77777777" w:rsidR="00C91FB1" w:rsidRPr="005A09D6" w:rsidRDefault="00C91FB1" w:rsidP="00B46953">
            <w:pPr>
              <w:pStyle w:val="Odstavecseseznamem"/>
              <w:numPr>
                <w:ilvl w:val="0"/>
                <w:numId w:val="9"/>
              </w:numPr>
              <w:spacing w:after="0" w:line="240" w:lineRule="auto"/>
              <w:ind w:left="0"/>
              <w:jc w:val="center"/>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základní makroekonomické ukazatele</w:t>
            </w:r>
          </w:p>
        </w:tc>
        <w:tc>
          <w:tcPr>
            <w:tcW w:w="773" w:type="dxa"/>
            <w:tcBorders>
              <w:top w:val="nil"/>
              <w:left w:val="nil"/>
              <w:bottom w:val="single" w:sz="4" w:space="0" w:color="auto"/>
              <w:right w:val="nil"/>
            </w:tcBorders>
            <w:shd w:val="clear" w:color="auto" w:fill="auto"/>
            <w:noWrap/>
            <w:vAlign w:val="bottom"/>
            <w:hideMark/>
          </w:tcPr>
          <w:p w14:paraId="030ADB06" w14:textId="77777777" w:rsidR="00C91FB1" w:rsidRPr="005A09D6" w:rsidRDefault="00C91FB1" w:rsidP="005F3192">
            <w:pPr>
              <w:spacing w:after="0" w:line="240" w:lineRule="auto"/>
              <w:rPr>
                <w:rFonts w:ascii="Times New Roman" w:eastAsia="Times New Roman" w:hAnsi="Times New Roman" w:cs="Times New Roman"/>
                <w:b/>
                <w:bCs/>
                <w:color w:val="000000" w:themeColor="text1"/>
                <w:sz w:val="24"/>
                <w:szCs w:val="24"/>
                <w:lang w:eastAsia="cs-CZ"/>
              </w:rPr>
            </w:pPr>
          </w:p>
        </w:tc>
        <w:tc>
          <w:tcPr>
            <w:tcW w:w="773" w:type="dxa"/>
            <w:tcBorders>
              <w:top w:val="nil"/>
              <w:left w:val="nil"/>
              <w:bottom w:val="single" w:sz="4" w:space="0" w:color="auto"/>
              <w:right w:val="nil"/>
            </w:tcBorders>
            <w:shd w:val="clear" w:color="auto" w:fill="auto"/>
            <w:noWrap/>
            <w:vAlign w:val="bottom"/>
            <w:hideMark/>
          </w:tcPr>
          <w:p w14:paraId="52813A1D"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160" w:type="dxa"/>
            <w:gridSpan w:val="2"/>
            <w:tcBorders>
              <w:top w:val="nil"/>
              <w:left w:val="nil"/>
              <w:bottom w:val="nil"/>
              <w:right w:val="nil"/>
            </w:tcBorders>
            <w:shd w:val="clear" w:color="auto" w:fill="auto"/>
            <w:noWrap/>
            <w:vAlign w:val="bottom"/>
            <w:hideMark/>
          </w:tcPr>
          <w:p w14:paraId="429F4893" w14:textId="77777777" w:rsidR="00C91FB1" w:rsidRPr="005A09D6" w:rsidRDefault="00C91FB1" w:rsidP="005F3192">
            <w:pPr>
              <w:spacing w:after="0" w:line="240" w:lineRule="auto"/>
              <w:rPr>
                <w:rFonts w:ascii="Times New Roman" w:eastAsia="Times New Roman" w:hAnsi="Times New Roman" w:cs="Times New Roman"/>
                <w:color w:val="C45911" w:themeColor="accent2" w:themeShade="BF"/>
                <w:sz w:val="24"/>
                <w:szCs w:val="24"/>
                <w:lang w:eastAsia="cs-CZ"/>
              </w:rPr>
            </w:pPr>
          </w:p>
        </w:tc>
      </w:tr>
      <w:tr w:rsidR="00C91FB1" w:rsidRPr="00234495" w14:paraId="0C6AAC65" w14:textId="77777777" w:rsidTr="005F3192">
        <w:trPr>
          <w:trHeight w:val="315"/>
        </w:trPr>
        <w:tc>
          <w:tcPr>
            <w:tcW w:w="7507" w:type="dxa"/>
            <w:tcBorders>
              <w:top w:val="single" w:sz="4" w:space="0" w:color="auto"/>
              <w:left w:val="single" w:sz="4" w:space="0" w:color="auto"/>
              <w:bottom w:val="nil"/>
              <w:right w:val="nil"/>
            </w:tcBorders>
            <w:shd w:val="clear" w:color="auto" w:fill="auto"/>
            <w:noWrap/>
            <w:vAlign w:val="bottom"/>
            <w:hideMark/>
          </w:tcPr>
          <w:p w14:paraId="40D5BE6C"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ROK</w:t>
            </w:r>
          </w:p>
        </w:tc>
        <w:tc>
          <w:tcPr>
            <w:tcW w:w="773" w:type="dxa"/>
            <w:tcBorders>
              <w:top w:val="single" w:sz="4" w:space="0" w:color="auto"/>
              <w:left w:val="nil"/>
              <w:bottom w:val="nil"/>
              <w:right w:val="nil"/>
            </w:tcBorders>
            <w:shd w:val="clear" w:color="auto" w:fill="auto"/>
            <w:noWrap/>
            <w:vAlign w:val="bottom"/>
            <w:hideMark/>
          </w:tcPr>
          <w:p w14:paraId="62F71943"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2019</w:t>
            </w:r>
          </w:p>
        </w:tc>
        <w:tc>
          <w:tcPr>
            <w:tcW w:w="773" w:type="dxa"/>
            <w:tcBorders>
              <w:top w:val="single" w:sz="4" w:space="0" w:color="auto"/>
              <w:left w:val="nil"/>
              <w:bottom w:val="nil"/>
              <w:right w:val="nil"/>
            </w:tcBorders>
            <w:shd w:val="clear" w:color="auto" w:fill="auto"/>
            <w:noWrap/>
            <w:vAlign w:val="bottom"/>
            <w:hideMark/>
          </w:tcPr>
          <w:p w14:paraId="3C910BFD"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2020</w:t>
            </w:r>
          </w:p>
        </w:tc>
        <w:tc>
          <w:tcPr>
            <w:tcW w:w="773" w:type="dxa"/>
            <w:tcBorders>
              <w:top w:val="single" w:sz="4" w:space="0" w:color="auto"/>
              <w:left w:val="nil"/>
              <w:bottom w:val="nil"/>
              <w:right w:val="single" w:sz="4" w:space="0" w:color="auto"/>
            </w:tcBorders>
            <w:shd w:val="clear" w:color="auto" w:fill="auto"/>
            <w:noWrap/>
            <w:vAlign w:val="bottom"/>
            <w:hideMark/>
          </w:tcPr>
          <w:p w14:paraId="2385AAED"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2021</w:t>
            </w:r>
          </w:p>
        </w:tc>
        <w:tc>
          <w:tcPr>
            <w:tcW w:w="160" w:type="dxa"/>
            <w:gridSpan w:val="2"/>
            <w:tcBorders>
              <w:top w:val="nil"/>
              <w:left w:val="single" w:sz="4" w:space="0" w:color="auto"/>
              <w:bottom w:val="nil"/>
              <w:right w:val="nil"/>
            </w:tcBorders>
            <w:shd w:val="clear" w:color="auto" w:fill="auto"/>
            <w:noWrap/>
            <w:vAlign w:val="bottom"/>
            <w:hideMark/>
          </w:tcPr>
          <w:p w14:paraId="59FAFA8C"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4469858F" w14:textId="77777777" w:rsidTr="005F3192">
        <w:trPr>
          <w:trHeight w:val="375"/>
        </w:trPr>
        <w:tc>
          <w:tcPr>
            <w:tcW w:w="7507" w:type="dxa"/>
            <w:tcBorders>
              <w:top w:val="nil"/>
              <w:left w:val="single" w:sz="4" w:space="0" w:color="auto"/>
              <w:bottom w:val="nil"/>
              <w:right w:val="nil"/>
            </w:tcBorders>
            <w:shd w:val="clear" w:color="auto" w:fill="auto"/>
            <w:noWrap/>
            <w:vAlign w:val="bottom"/>
            <w:hideMark/>
          </w:tcPr>
          <w:p w14:paraId="736468DE"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Meziroční reálný růst HDP (%) - dle ČNB</w:t>
            </w:r>
            <w:r w:rsidRPr="005A09D6">
              <w:rPr>
                <w:rFonts w:ascii="Times New Roman" w:eastAsia="Times New Roman" w:hAnsi="Times New Roman" w:cs="Times New Roman"/>
                <w:color w:val="000000" w:themeColor="text1"/>
                <w:sz w:val="24"/>
                <w:szCs w:val="24"/>
                <w:vertAlign w:val="superscript"/>
                <w:lang w:eastAsia="cs-CZ"/>
              </w:rPr>
              <w:t>1</w:t>
            </w:r>
          </w:p>
        </w:tc>
        <w:tc>
          <w:tcPr>
            <w:tcW w:w="773" w:type="dxa"/>
            <w:tcBorders>
              <w:top w:val="nil"/>
              <w:left w:val="nil"/>
              <w:bottom w:val="nil"/>
              <w:right w:val="nil"/>
            </w:tcBorders>
            <w:shd w:val="clear" w:color="auto" w:fill="auto"/>
            <w:noWrap/>
            <w:vAlign w:val="bottom"/>
            <w:hideMark/>
          </w:tcPr>
          <w:p w14:paraId="6E18061B"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2,3</w:t>
            </w:r>
          </w:p>
        </w:tc>
        <w:tc>
          <w:tcPr>
            <w:tcW w:w="773" w:type="dxa"/>
            <w:tcBorders>
              <w:top w:val="nil"/>
              <w:left w:val="nil"/>
              <w:bottom w:val="nil"/>
              <w:right w:val="nil"/>
            </w:tcBorders>
            <w:shd w:val="clear" w:color="auto" w:fill="auto"/>
            <w:noWrap/>
            <w:vAlign w:val="bottom"/>
            <w:hideMark/>
          </w:tcPr>
          <w:p w14:paraId="2AAF2495"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-8,2</w:t>
            </w:r>
          </w:p>
        </w:tc>
        <w:tc>
          <w:tcPr>
            <w:tcW w:w="773" w:type="dxa"/>
            <w:tcBorders>
              <w:top w:val="nil"/>
              <w:left w:val="nil"/>
              <w:bottom w:val="nil"/>
              <w:right w:val="single" w:sz="4" w:space="0" w:color="auto"/>
            </w:tcBorders>
            <w:shd w:val="clear" w:color="auto" w:fill="auto"/>
            <w:noWrap/>
            <w:vAlign w:val="bottom"/>
            <w:hideMark/>
          </w:tcPr>
          <w:p w14:paraId="1C1B3BD4"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3,5</w:t>
            </w:r>
          </w:p>
        </w:tc>
        <w:tc>
          <w:tcPr>
            <w:tcW w:w="160" w:type="dxa"/>
            <w:gridSpan w:val="2"/>
            <w:tcBorders>
              <w:top w:val="nil"/>
              <w:left w:val="single" w:sz="4" w:space="0" w:color="auto"/>
              <w:bottom w:val="nil"/>
              <w:right w:val="nil"/>
            </w:tcBorders>
            <w:shd w:val="clear" w:color="auto" w:fill="auto"/>
            <w:noWrap/>
            <w:vAlign w:val="bottom"/>
            <w:hideMark/>
          </w:tcPr>
          <w:p w14:paraId="5BD2E35E"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444EE5F9" w14:textId="77777777" w:rsidTr="005F3192">
        <w:trPr>
          <w:trHeight w:val="375"/>
        </w:trPr>
        <w:tc>
          <w:tcPr>
            <w:tcW w:w="7507" w:type="dxa"/>
            <w:tcBorders>
              <w:top w:val="nil"/>
              <w:left w:val="single" w:sz="4" w:space="0" w:color="auto"/>
              <w:bottom w:val="nil"/>
              <w:right w:val="nil"/>
            </w:tcBorders>
            <w:shd w:val="clear" w:color="auto" w:fill="auto"/>
            <w:noWrap/>
            <w:vAlign w:val="bottom"/>
            <w:hideMark/>
          </w:tcPr>
          <w:p w14:paraId="1F3594D2"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 xml:space="preserve">Meziroční reálný růst HDP (%) - dle MF ČR </w:t>
            </w:r>
            <w:r w:rsidRPr="005A09D6">
              <w:rPr>
                <w:rFonts w:ascii="Times New Roman" w:eastAsia="Times New Roman" w:hAnsi="Times New Roman" w:cs="Times New Roman"/>
                <w:color w:val="000000" w:themeColor="text1"/>
                <w:sz w:val="24"/>
                <w:szCs w:val="24"/>
                <w:vertAlign w:val="superscript"/>
                <w:lang w:eastAsia="cs-CZ"/>
              </w:rPr>
              <w:t>2</w:t>
            </w:r>
            <w:r w:rsidRPr="005A09D6">
              <w:rPr>
                <w:rFonts w:ascii="Times New Roman" w:eastAsia="Times New Roman" w:hAnsi="Times New Roman" w:cs="Times New Roman"/>
                <w:color w:val="000000" w:themeColor="text1"/>
                <w:sz w:val="24"/>
                <w:szCs w:val="24"/>
                <w:lang w:eastAsia="cs-CZ"/>
              </w:rPr>
              <w:t xml:space="preserve"> </w:t>
            </w:r>
          </w:p>
        </w:tc>
        <w:tc>
          <w:tcPr>
            <w:tcW w:w="773" w:type="dxa"/>
            <w:tcBorders>
              <w:top w:val="nil"/>
              <w:left w:val="nil"/>
              <w:bottom w:val="nil"/>
              <w:right w:val="nil"/>
            </w:tcBorders>
            <w:shd w:val="clear" w:color="auto" w:fill="auto"/>
            <w:noWrap/>
            <w:vAlign w:val="bottom"/>
            <w:hideMark/>
          </w:tcPr>
          <w:p w14:paraId="659AF5E8"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2,3</w:t>
            </w:r>
          </w:p>
        </w:tc>
        <w:tc>
          <w:tcPr>
            <w:tcW w:w="773" w:type="dxa"/>
            <w:tcBorders>
              <w:top w:val="nil"/>
              <w:left w:val="nil"/>
              <w:bottom w:val="nil"/>
              <w:right w:val="nil"/>
            </w:tcBorders>
            <w:shd w:val="clear" w:color="auto" w:fill="auto"/>
            <w:noWrap/>
            <w:vAlign w:val="bottom"/>
            <w:hideMark/>
          </w:tcPr>
          <w:p w14:paraId="04D8B946"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-6,6</w:t>
            </w:r>
          </w:p>
        </w:tc>
        <w:tc>
          <w:tcPr>
            <w:tcW w:w="773" w:type="dxa"/>
            <w:tcBorders>
              <w:top w:val="nil"/>
              <w:left w:val="nil"/>
              <w:bottom w:val="nil"/>
              <w:right w:val="single" w:sz="4" w:space="0" w:color="auto"/>
            </w:tcBorders>
            <w:shd w:val="clear" w:color="auto" w:fill="auto"/>
            <w:noWrap/>
            <w:vAlign w:val="bottom"/>
            <w:hideMark/>
          </w:tcPr>
          <w:p w14:paraId="09486CCD"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3,9</w:t>
            </w:r>
          </w:p>
        </w:tc>
        <w:tc>
          <w:tcPr>
            <w:tcW w:w="160" w:type="dxa"/>
            <w:gridSpan w:val="2"/>
            <w:tcBorders>
              <w:top w:val="nil"/>
              <w:left w:val="single" w:sz="4" w:space="0" w:color="auto"/>
              <w:bottom w:val="nil"/>
              <w:right w:val="nil"/>
            </w:tcBorders>
            <w:shd w:val="clear" w:color="auto" w:fill="auto"/>
            <w:noWrap/>
            <w:vAlign w:val="bottom"/>
            <w:hideMark/>
          </w:tcPr>
          <w:p w14:paraId="3A82BB0E"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219930BC"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21D94BCA"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Deflátor HDP (%) - ČNB</w:t>
            </w:r>
          </w:p>
        </w:tc>
        <w:tc>
          <w:tcPr>
            <w:tcW w:w="773" w:type="dxa"/>
            <w:tcBorders>
              <w:top w:val="nil"/>
              <w:left w:val="nil"/>
              <w:bottom w:val="nil"/>
              <w:right w:val="nil"/>
            </w:tcBorders>
            <w:shd w:val="clear" w:color="auto" w:fill="auto"/>
            <w:noWrap/>
            <w:vAlign w:val="bottom"/>
            <w:hideMark/>
          </w:tcPr>
          <w:p w14:paraId="283D3F0E"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3,9</w:t>
            </w:r>
          </w:p>
        </w:tc>
        <w:tc>
          <w:tcPr>
            <w:tcW w:w="773" w:type="dxa"/>
            <w:tcBorders>
              <w:top w:val="nil"/>
              <w:left w:val="nil"/>
              <w:bottom w:val="nil"/>
              <w:right w:val="nil"/>
            </w:tcBorders>
            <w:shd w:val="clear" w:color="auto" w:fill="auto"/>
            <w:noWrap/>
            <w:vAlign w:val="bottom"/>
            <w:hideMark/>
          </w:tcPr>
          <w:p w14:paraId="50A8B82E"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4,8</w:t>
            </w:r>
          </w:p>
        </w:tc>
        <w:tc>
          <w:tcPr>
            <w:tcW w:w="773" w:type="dxa"/>
            <w:tcBorders>
              <w:top w:val="nil"/>
              <w:left w:val="nil"/>
              <w:bottom w:val="nil"/>
              <w:right w:val="single" w:sz="4" w:space="0" w:color="auto"/>
            </w:tcBorders>
            <w:shd w:val="clear" w:color="auto" w:fill="auto"/>
            <w:noWrap/>
            <w:vAlign w:val="bottom"/>
            <w:hideMark/>
          </w:tcPr>
          <w:p w14:paraId="73AE8A1C"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1,2</w:t>
            </w:r>
          </w:p>
        </w:tc>
        <w:tc>
          <w:tcPr>
            <w:tcW w:w="160" w:type="dxa"/>
            <w:gridSpan w:val="2"/>
            <w:tcBorders>
              <w:top w:val="nil"/>
              <w:left w:val="single" w:sz="4" w:space="0" w:color="auto"/>
              <w:bottom w:val="nil"/>
              <w:right w:val="nil"/>
            </w:tcBorders>
            <w:shd w:val="clear" w:color="auto" w:fill="auto"/>
            <w:noWrap/>
            <w:vAlign w:val="bottom"/>
            <w:hideMark/>
          </w:tcPr>
          <w:p w14:paraId="09F5465E" w14:textId="77777777" w:rsidR="00C91FB1" w:rsidRPr="005A09D6" w:rsidRDefault="00C91FB1" w:rsidP="005F3192">
            <w:pPr>
              <w:spacing w:after="0" w:line="240" w:lineRule="auto"/>
              <w:jc w:val="right"/>
              <w:rPr>
                <w:rFonts w:ascii="Times New Roman" w:eastAsia="Times New Roman" w:hAnsi="Times New Roman" w:cs="Times New Roman"/>
                <w:b/>
                <w:bCs/>
                <w:color w:val="C45911" w:themeColor="accent2" w:themeShade="BF"/>
                <w:sz w:val="24"/>
                <w:szCs w:val="24"/>
                <w:lang w:eastAsia="cs-CZ"/>
              </w:rPr>
            </w:pPr>
          </w:p>
        </w:tc>
      </w:tr>
      <w:tr w:rsidR="00C91FB1" w:rsidRPr="00234495" w14:paraId="1BA668AA"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0CEF52B3"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Deflátor HDP (%) - MF ČR</w:t>
            </w:r>
          </w:p>
        </w:tc>
        <w:tc>
          <w:tcPr>
            <w:tcW w:w="773" w:type="dxa"/>
            <w:tcBorders>
              <w:top w:val="nil"/>
              <w:left w:val="nil"/>
              <w:bottom w:val="nil"/>
              <w:right w:val="nil"/>
            </w:tcBorders>
            <w:shd w:val="clear" w:color="auto" w:fill="auto"/>
            <w:noWrap/>
            <w:vAlign w:val="bottom"/>
            <w:hideMark/>
          </w:tcPr>
          <w:p w14:paraId="54444B8F"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3,9</w:t>
            </w:r>
          </w:p>
        </w:tc>
        <w:tc>
          <w:tcPr>
            <w:tcW w:w="773" w:type="dxa"/>
            <w:tcBorders>
              <w:top w:val="nil"/>
              <w:left w:val="nil"/>
              <w:bottom w:val="nil"/>
              <w:right w:val="nil"/>
            </w:tcBorders>
            <w:shd w:val="clear" w:color="auto" w:fill="auto"/>
            <w:noWrap/>
            <w:vAlign w:val="bottom"/>
            <w:hideMark/>
          </w:tcPr>
          <w:p w14:paraId="5B137F12"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3,6</w:t>
            </w:r>
          </w:p>
        </w:tc>
        <w:tc>
          <w:tcPr>
            <w:tcW w:w="773" w:type="dxa"/>
            <w:tcBorders>
              <w:top w:val="nil"/>
              <w:left w:val="nil"/>
              <w:bottom w:val="nil"/>
              <w:right w:val="single" w:sz="4" w:space="0" w:color="auto"/>
            </w:tcBorders>
            <w:shd w:val="clear" w:color="auto" w:fill="auto"/>
            <w:noWrap/>
            <w:vAlign w:val="bottom"/>
            <w:hideMark/>
          </w:tcPr>
          <w:p w14:paraId="15FEB261"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1,4</w:t>
            </w:r>
          </w:p>
        </w:tc>
        <w:tc>
          <w:tcPr>
            <w:tcW w:w="160" w:type="dxa"/>
            <w:gridSpan w:val="2"/>
            <w:tcBorders>
              <w:top w:val="nil"/>
              <w:left w:val="single" w:sz="4" w:space="0" w:color="auto"/>
              <w:bottom w:val="nil"/>
              <w:right w:val="nil"/>
            </w:tcBorders>
            <w:shd w:val="clear" w:color="auto" w:fill="auto"/>
            <w:noWrap/>
            <w:vAlign w:val="bottom"/>
            <w:hideMark/>
          </w:tcPr>
          <w:p w14:paraId="670DE8BC" w14:textId="77777777" w:rsidR="00C91FB1" w:rsidRPr="005A09D6" w:rsidRDefault="00C91FB1" w:rsidP="005F3192">
            <w:pPr>
              <w:spacing w:after="0" w:line="240" w:lineRule="auto"/>
              <w:jc w:val="right"/>
              <w:rPr>
                <w:rFonts w:ascii="Times New Roman" w:eastAsia="Times New Roman" w:hAnsi="Times New Roman" w:cs="Times New Roman"/>
                <w:b/>
                <w:bCs/>
                <w:color w:val="C45911" w:themeColor="accent2" w:themeShade="BF"/>
                <w:sz w:val="24"/>
                <w:szCs w:val="24"/>
                <w:lang w:eastAsia="cs-CZ"/>
              </w:rPr>
            </w:pPr>
          </w:p>
        </w:tc>
      </w:tr>
      <w:tr w:rsidR="00C91FB1" w:rsidRPr="00234495" w14:paraId="2D6DD058"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5A09F89B"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Meziroční nominální růst HDP (%) - dle ČNB</w:t>
            </w:r>
          </w:p>
        </w:tc>
        <w:tc>
          <w:tcPr>
            <w:tcW w:w="773" w:type="dxa"/>
            <w:tcBorders>
              <w:top w:val="nil"/>
              <w:left w:val="nil"/>
              <w:bottom w:val="nil"/>
              <w:right w:val="nil"/>
            </w:tcBorders>
            <w:shd w:val="clear" w:color="auto" w:fill="auto"/>
            <w:noWrap/>
            <w:vAlign w:val="bottom"/>
            <w:hideMark/>
          </w:tcPr>
          <w:p w14:paraId="4B932AA6"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6,3</w:t>
            </w:r>
          </w:p>
        </w:tc>
        <w:tc>
          <w:tcPr>
            <w:tcW w:w="773" w:type="dxa"/>
            <w:tcBorders>
              <w:top w:val="nil"/>
              <w:left w:val="nil"/>
              <w:bottom w:val="nil"/>
              <w:right w:val="nil"/>
            </w:tcBorders>
            <w:shd w:val="clear" w:color="auto" w:fill="auto"/>
            <w:noWrap/>
            <w:vAlign w:val="bottom"/>
            <w:hideMark/>
          </w:tcPr>
          <w:p w14:paraId="67D80210"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-3,8</w:t>
            </w:r>
          </w:p>
        </w:tc>
        <w:tc>
          <w:tcPr>
            <w:tcW w:w="773" w:type="dxa"/>
            <w:tcBorders>
              <w:top w:val="nil"/>
              <w:left w:val="nil"/>
              <w:bottom w:val="nil"/>
              <w:right w:val="single" w:sz="4" w:space="0" w:color="auto"/>
            </w:tcBorders>
            <w:shd w:val="clear" w:color="auto" w:fill="auto"/>
            <w:noWrap/>
            <w:vAlign w:val="bottom"/>
            <w:hideMark/>
          </w:tcPr>
          <w:p w14:paraId="64D3FEE5"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4,7</w:t>
            </w:r>
          </w:p>
        </w:tc>
        <w:tc>
          <w:tcPr>
            <w:tcW w:w="160" w:type="dxa"/>
            <w:gridSpan w:val="2"/>
            <w:tcBorders>
              <w:top w:val="nil"/>
              <w:left w:val="single" w:sz="4" w:space="0" w:color="auto"/>
              <w:bottom w:val="nil"/>
              <w:right w:val="nil"/>
            </w:tcBorders>
            <w:shd w:val="clear" w:color="auto" w:fill="auto"/>
            <w:noWrap/>
            <w:vAlign w:val="bottom"/>
            <w:hideMark/>
          </w:tcPr>
          <w:p w14:paraId="33E6844A"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5F75844C"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68DE820E"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Meziroční nominální růst HDP (%) - dle MF ČR</w:t>
            </w:r>
          </w:p>
        </w:tc>
        <w:tc>
          <w:tcPr>
            <w:tcW w:w="773" w:type="dxa"/>
            <w:tcBorders>
              <w:top w:val="nil"/>
              <w:left w:val="nil"/>
              <w:bottom w:val="nil"/>
              <w:right w:val="nil"/>
            </w:tcBorders>
            <w:shd w:val="clear" w:color="auto" w:fill="auto"/>
            <w:noWrap/>
            <w:vAlign w:val="bottom"/>
            <w:hideMark/>
          </w:tcPr>
          <w:p w14:paraId="3B3034DE"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6,3</w:t>
            </w:r>
          </w:p>
        </w:tc>
        <w:tc>
          <w:tcPr>
            <w:tcW w:w="773" w:type="dxa"/>
            <w:tcBorders>
              <w:top w:val="nil"/>
              <w:left w:val="nil"/>
              <w:bottom w:val="nil"/>
              <w:right w:val="nil"/>
            </w:tcBorders>
            <w:shd w:val="clear" w:color="auto" w:fill="auto"/>
            <w:noWrap/>
            <w:vAlign w:val="bottom"/>
            <w:hideMark/>
          </w:tcPr>
          <w:p w14:paraId="43690410"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-3,3</w:t>
            </w:r>
          </w:p>
        </w:tc>
        <w:tc>
          <w:tcPr>
            <w:tcW w:w="773" w:type="dxa"/>
            <w:tcBorders>
              <w:top w:val="nil"/>
              <w:left w:val="nil"/>
              <w:bottom w:val="nil"/>
              <w:right w:val="single" w:sz="4" w:space="0" w:color="auto"/>
            </w:tcBorders>
            <w:shd w:val="clear" w:color="auto" w:fill="auto"/>
            <w:noWrap/>
            <w:vAlign w:val="bottom"/>
            <w:hideMark/>
          </w:tcPr>
          <w:p w14:paraId="2ECDA45E"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5,4</w:t>
            </w:r>
          </w:p>
        </w:tc>
        <w:tc>
          <w:tcPr>
            <w:tcW w:w="160" w:type="dxa"/>
            <w:gridSpan w:val="2"/>
            <w:tcBorders>
              <w:top w:val="nil"/>
              <w:left w:val="single" w:sz="4" w:space="0" w:color="auto"/>
              <w:bottom w:val="nil"/>
              <w:right w:val="nil"/>
            </w:tcBorders>
            <w:shd w:val="clear" w:color="auto" w:fill="auto"/>
            <w:noWrap/>
            <w:vAlign w:val="bottom"/>
            <w:hideMark/>
          </w:tcPr>
          <w:p w14:paraId="222779B9"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310589B2"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3A614C80"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nil"/>
            </w:tcBorders>
            <w:shd w:val="clear" w:color="auto" w:fill="auto"/>
            <w:noWrap/>
            <w:vAlign w:val="bottom"/>
            <w:hideMark/>
          </w:tcPr>
          <w:p w14:paraId="41C08BC3"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nil"/>
            </w:tcBorders>
            <w:shd w:val="clear" w:color="auto" w:fill="auto"/>
            <w:noWrap/>
            <w:vAlign w:val="bottom"/>
            <w:hideMark/>
          </w:tcPr>
          <w:p w14:paraId="12BE99B3"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single" w:sz="4" w:space="0" w:color="auto"/>
            </w:tcBorders>
            <w:shd w:val="clear" w:color="auto" w:fill="auto"/>
            <w:noWrap/>
            <w:vAlign w:val="bottom"/>
            <w:hideMark/>
          </w:tcPr>
          <w:p w14:paraId="351B240C"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160" w:type="dxa"/>
            <w:gridSpan w:val="2"/>
            <w:tcBorders>
              <w:top w:val="nil"/>
              <w:left w:val="single" w:sz="4" w:space="0" w:color="auto"/>
              <w:bottom w:val="nil"/>
              <w:right w:val="nil"/>
            </w:tcBorders>
            <w:shd w:val="clear" w:color="auto" w:fill="auto"/>
            <w:noWrap/>
            <w:vAlign w:val="bottom"/>
            <w:hideMark/>
          </w:tcPr>
          <w:p w14:paraId="6D42A6CA" w14:textId="77777777" w:rsidR="00C91FB1" w:rsidRPr="005A09D6" w:rsidRDefault="00C91FB1" w:rsidP="005F3192">
            <w:pPr>
              <w:spacing w:after="0" w:line="240" w:lineRule="auto"/>
              <w:rPr>
                <w:rFonts w:ascii="Times New Roman" w:eastAsia="Times New Roman" w:hAnsi="Times New Roman" w:cs="Times New Roman"/>
                <w:color w:val="C45911" w:themeColor="accent2" w:themeShade="BF"/>
                <w:sz w:val="24"/>
                <w:szCs w:val="24"/>
                <w:lang w:eastAsia="cs-CZ"/>
              </w:rPr>
            </w:pPr>
          </w:p>
        </w:tc>
      </w:tr>
      <w:tr w:rsidR="00C91FB1" w:rsidRPr="00234495" w14:paraId="03E9806B"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3C80444F"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Zaměstnanost (%) - dle ČNB</w:t>
            </w:r>
          </w:p>
        </w:tc>
        <w:tc>
          <w:tcPr>
            <w:tcW w:w="773" w:type="dxa"/>
            <w:tcBorders>
              <w:top w:val="nil"/>
              <w:left w:val="nil"/>
              <w:bottom w:val="nil"/>
              <w:right w:val="nil"/>
            </w:tcBorders>
            <w:shd w:val="clear" w:color="auto" w:fill="auto"/>
            <w:noWrap/>
            <w:vAlign w:val="bottom"/>
            <w:hideMark/>
          </w:tcPr>
          <w:p w14:paraId="1FC971F4"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0,4</w:t>
            </w:r>
          </w:p>
        </w:tc>
        <w:tc>
          <w:tcPr>
            <w:tcW w:w="773" w:type="dxa"/>
            <w:tcBorders>
              <w:top w:val="nil"/>
              <w:left w:val="nil"/>
              <w:bottom w:val="nil"/>
              <w:right w:val="nil"/>
            </w:tcBorders>
            <w:shd w:val="clear" w:color="auto" w:fill="auto"/>
            <w:noWrap/>
            <w:vAlign w:val="bottom"/>
            <w:hideMark/>
          </w:tcPr>
          <w:p w14:paraId="0E255CA9"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-1,6</w:t>
            </w:r>
          </w:p>
        </w:tc>
        <w:tc>
          <w:tcPr>
            <w:tcW w:w="773" w:type="dxa"/>
            <w:tcBorders>
              <w:top w:val="nil"/>
              <w:left w:val="nil"/>
              <w:bottom w:val="nil"/>
              <w:right w:val="single" w:sz="4" w:space="0" w:color="auto"/>
            </w:tcBorders>
            <w:shd w:val="clear" w:color="auto" w:fill="auto"/>
            <w:noWrap/>
            <w:vAlign w:val="bottom"/>
            <w:hideMark/>
          </w:tcPr>
          <w:p w14:paraId="4A6069A7"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-1,4</w:t>
            </w:r>
          </w:p>
        </w:tc>
        <w:tc>
          <w:tcPr>
            <w:tcW w:w="160" w:type="dxa"/>
            <w:gridSpan w:val="2"/>
            <w:tcBorders>
              <w:top w:val="nil"/>
              <w:left w:val="single" w:sz="4" w:space="0" w:color="auto"/>
              <w:bottom w:val="nil"/>
              <w:right w:val="nil"/>
            </w:tcBorders>
            <w:shd w:val="clear" w:color="auto" w:fill="auto"/>
            <w:noWrap/>
            <w:vAlign w:val="bottom"/>
            <w:hideMark/>
          </w:tcPr>
          <w:p w14:paraId="6FC21697"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62504759"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2FF0292B"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Zaměstnanost (%) - dle MF ČR</w:t>
            </w:r>
          </w:p>
        </w:tc>
        <w:tc>
          <w:tcPr>
            <w:tcW w:w="773" w:type="dxa"/>
            <w:tcBorders>
              <w:top w:val="nil"/>
              <w:left w:val="nil"/>
              <w:bottom w:val="nil"/>
              <w:right w:val="nil"/>
            </w:tcBorders>
            <w:shd w:val="clear" w:color="auto" w:fill="auto"/>
            <w:noWrap/>
            <w:vAlign w:val="bottom"/>
            <w:hideMark/>
          </w:tcPr>
          <w:p w14:paraId="2B68151D"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0,2</w:t>
            </w:r>
          </w:p>
        </w:tc>
        <w:tc>
          <w:tcPr>
            <w:tcW w:w="773" w:type="dxa"/>
            <w:tcBorders>
              <w:top w:val="nil"/>
              <w:left w:val="nil"/>
              <w:bottom w:val="nil"/>
              <w:right w:val="nil"/>
            </w:tcBorders>
            <w:shd w:val="clear" w:color="auto" w:fill="auto"/>
            <w:noWrap/>
            <w:vAlign w:val="bottom"/>
            <w:hideMark/>
          </w:tcPr>
          <w:p w14:paraId="52FEBFBE"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-1,2</w:t>
            </w:r>
          </w:p>
        </w:tc>
        <w:tc>
          <w:tcPr>
            <w:tcW w:w="773" w:type="dxa"/>
            <w:tcBorders>
              <w:top w:val="nil"/>
              <w:left w:val="nil"/>
              <w:bottom w:val="nil"/>
              <w:right w:val="single" w:sz="4" w:space="0" w:color="auto"/>
            </w:tcBorders>
            <w:shd w:val="clear" w:color="auto" w:fill="auto"/>
            <w:noWrap/>
            <w:vAlign w:val="bottom"/>
            <w:hideMark/>
          </w:tcPr>
          <w:p w14:paraId="120EBD6F"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-0,7</w:t>
            </w:r>
          </w:p>
        </w:tc>
        <w:tc>
          <w:tcPr>
            <w:tcW w:w="160" w:type="dxa"/>
            <w:gridSpan w:val="2"/>
            <w:tcBorders>
              <w:top w:val="nil"/>
              <w:left w:val="single" w:sz="4" w:space="0" w:color="auto"/>
              <w:bottom w:val="nil"/>
              <w:right w:val="nil"/>
            </w:tcBorders>
            <w:shd w:val="clear" w:color="auto" w:fill="auto"/>
            <w:noWrap/>
            <w:vAlign w:val="bottom"/>
            <w:hideMark/>
          </w:tcPr>
          <w:p w14:paraId="5A8603E5"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4C3945FE"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3CCE1565"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 xml:space="preserve">Produktivita práce reálná (%) </w:t>
            </w:r>
            <w:proofErr w:type="gramStart"/>
            <w:r w:rsidRPr="005A09D6">
              <w:rPr>
                <w:rFonts w:ascii="Times New Roman" w:eastAsia="Times New Roman" w:hAnsi="Times New Roman" w:cs="Times New Roman"/>
                <w:color w:val="000000" w:themeColor="text1"/>
                <w:sz w:val="24"/>
                <w:szCs w:val="24"/>
                <w:lang w:eastAsia="cs-CZ"/>
              </w:rPr>
              <w:t>-  dle</w:t>
            </w:r>
            <w:proofErr w:type="gramEnd"/>
            <w:r w:rsidRPr="005A09D6">
              <w:rPr>
                <w:rFonts w:ascii="Times New Roman" w:eastAsia="Times New Roman" w:hAnsi="Times New Roman" w:cs="Times New Roman"/>
                <w:color w:val="000000" w:themeColor="text1"/>
                <w:sz w:val="24"/>
                <w:szCs w:val="24"/>
                <w:lang w:eastAsia="cs-CZ"/>
              </w:rPr>
              <w:t xml:space="preserve"> ČNB</w:t>
            </w:r>
          </w:p>
        </w:tc>
        <w:tc>
          <w:tcPr>
            <w:tcW w:w="773" w:type="dxa"/>
            <w:tcBorders>
              <w:top w:val="nil"/>
              <w:left w:val="nil"/>
              <w:bottom w:val="nil"/>
              <w:right w:val="nil"/>
            </w:tcBorders>
            <w:shd w:val="clear" w:color="auto" w:fill="auto"/>
            <w:noWrap/>
            <w:vAlign w:val="bottom"/>
            <w:hideMark/>
          </w:tcPr>
          <w:p w14:paraId="4917AB64"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1,2</w:t>
            </w:r>
          </w:p>
        </w:tc>
        <w:tc>
          <w:tcPr>
            <w:tcW w:w="773" w:type="dxa"/>
            <w:tcBorders>
              <w:top w:val="nil"/>
              <w:left w:val="nil"/>
              <w:bottom w:val="nil"/>
              <w:right w:val="nil"/>
            </w:tcBorders>
            <w:shd w:val="clear" w:color="auto" w:fill="auto"/>
            <w:noWrap/>
            <w:vAlign w:val="bottom"/>
            <w:hideMark/>
          </w:tcPr>
          <w:p w14:paraId="2C170428"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-6,7</w:t>
            </w:r>
          </w:p>
        </w:tc>
        <w:tc>
          <w:tcPr>
            <w:tcW w:w="773" w:type="dxa"/>
            <w:tcBorders>
              <w:top w:val="nil"/>
              <w:left w:val="nil"/>
              <w:bottom w:val="nil"/>
              <w:right w:val="single" w:sz="4" w:space="0" w:color="auto"/>
            </w:tcBorders>
            <w:shd w:val="clear" w:color="auto" w:fill="auto"/>
            <w:noWrap/>
            <w:vAlign w:val="bottom"/>
            <w:hideMark/>
          </w:tcPr>
          <w:p w14:paraId="0A072A6E"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4,9</w:t>
            </w:r>
          </w:p>
        </w:tc>
        <w:tc>
          <w:tcPr>
            <w:tcW w:w="160" w:type="dxa"/>
            <w:gridSpan w:val="2"/>
            <w:tcBorders>
              <w:top w:val="nil"/>
              <w:left w:val="single" w:sz="4" w:space="0" w:color="auto"/>
              <w:bottom w:val="nil"/>
              <w:right w:val="nil"/>
            </w:tcBorders>
            <w:shd w:val="clear" w:color="auto" w:fill="auto"/>
            <w:noWrap/>
            <w:vAlign w:val="bottom"/>
            <w:hideMark/>
          </w:tcPr>
          <w:p w14:paraId="4FF384C4"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56B651C1"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4C3F059A"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 xml:space="preserve">Produktivita práce reálná (%) </w:t>
            </w:r>
            <w:proofErr w:type="gramStart"/>
            <w:r w:rsidRPr="005A09D6">
              <w:rPr>
                <w:rFonts w:ascii="Times New Roman" w:eastAsia="Times New Roman" w:hAnsi="Times New Roman" w:cs="Times New Roman"/>
                <w:color w:val="000000" w:themeColor="text1"/>
                <w:sz w:val="24"/>
                <w:szCs w:val="24"/>
                <w:lang w:eastAsia="cs-CZ"/>
              </w:rPr>
              <w:t>-  MF</w:t>
            </w:r>
            <w:proofErr w:type="gramEnd"/>
            <w:r w:rsidRPr="005A09D6">
              <w:rPr>
                <w:rFonts w:ascii="Times New Roman" w:eastAsia="Times New Roman" w:hAnsi="Times New Roman" w:cs="Times New Roman"/>
                <w:color w:val="000000" w:themeColor="text1"/>
                <w:sz w:val="24"/>
                <w:szCs w:val="24"/>
                <w:lang w:eastAsia="cs-CZ"/>
              </w:rPr>
              <w:t xml:space="preserve"> ČR</w:t>
            </w:r>
          </w:p>
        </w:tc>
        <w:tc>
          <w:tcPr>
            <w:tcW w:w="773" w:type="dxa"/>
            <w:tcBorders>
              <w:top w:val="nil"/>
              <w:left w:val="nil"/>
              <w:bottom w:val="nil"/>
              <w:right w:val="nil"/>
            </w:tcBorders>
            <w:shd w:val="clear" w:color="auto" w:fill="auto"/>
            <w:noWrap/>
            <w:vAlign w:val="bottom"/>
            <w:hideMark/>
          </w:tcPr>
          <w:p w14:paraId="28C6C71A"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2,5</w:t>
            </w:r>
          </w:p>
        </w:tc>
        <w:tc>
          <w:tcPr>
            <w:tcW w:w="773" w:type="dxa"/>
            <w:tcBorders>
              <w:top w:val="nil"/>
              <w:left w:val="nil"/>
              <w:bottom w:val="nil"/>
              <w:right w:val="nil"/>
            </w:tcBorders>
            <w:shd w:val="clear" w:color="auto" w:fill="auto"/>
            <w:noWrap/>
            <w:vAlign w:val="bottom"/>
            <w:hideMark/>
          </w:tcPr>
          <w:p w14:paraId="6CD10855"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-5,5</w:t>
            </w:r>
          </w:p>
        </w:tc>
        <w:tc>
          <w:tcPr>
            <w:tcW w:w="773" w:type="dxa"/>
            <w:tcBorders>
              <w:top w:val="nil"/>
              <w:left w:val="nil"/>
              <w:bottom w:val="nil"/>
              <w:right w:val="single" w:sz="4" w:space="0" w:color="auto"/>
            </w:tcBorders>
            <w:shd w:val="clear" w:color="auto" w:fill="auto"/>
            <w:noWrap/>
            <w:vAlign w:val="bottom"/>
            <w:hideMark/>
          </w:tcPr>
          <w:p w14:paraId="2A39A78E"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4,6</w:t>
            </w:r>
          </w:p>
        </w:tc>
        <w:tc>
          <w:tcPr>
            <w:tcW w:w="160" w:type="dxa"/>
            <w:gridSpan w:val="2"/>
            <w:tcBorders>
              <w:top w:val="nil"/>
              <w:left w:val="single" w:sz="4" w:space="0" w:color="auto"/>
              <w:bottom w:val="nil"/>
              <w:right w:val="nil"/>
            </w:tcBorders>
            <w:shd w:val="clear" w:color="auto" w:fill="auto"/>
            <w:noWrap/>
            <w:vAlign w:val="bottom"/>
            <w:hideMark/>
          </w:tcPr>
          <w:p w14:paraId="00DDC40A"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28FCA56B"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2B6B33B4"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Produktivita práce nominální (%) - dle ČNB</w:t>
            </w:r>
          </w:p>
        </w:tc>
        <w:tc>
          <w:tcPr>
            <w:tcW w:w="773" w:type="dxa"/>
            <w:tcBorders>
              <w:top w:val="nil"/>
              <w:left w:val="nil"/>
              <w:bottom w:val="nil"/>
              <w:right w:val="nil"/>
            </w:tcBorders>
            <w:shd w:val="clear" w:color="auto" w:fill="auto"/>
            <w:noWrap/>
            <w:vAlign w:val="bottom"/>
            <w:hideMark/>
          </w:tcPr>
          <w:p w14:paraId="4AAB567C"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5,9</w:t>
            </w:r>
          </w:p>
        </w:tc>
        <w:tc>
          <w:tcPr>
            <w:tcW w:w="773" w:type="dxa"/>
            <w:tcBorders>
              <w:top w:val="nil"/>
              <w:left w:val="nil"/>
              <w:bottom w:val="nil"/>
              <w:right w:val="nil"/>
            </w:tcBorders>
            <w:shd w:val="clear" w:color="auto" w:fill="auto"/>
            <w:noWrap/>
            <w:vAlign w:val="bottom"/>
            <w:hideMark/>
          </w:tcPr>
          <w:p w14:paraId="2A21A193"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2,2</w:t>
            </w:r>
          </w:p>
        </w:tc>
        <w:tc>
          <w:tcPr>
            <w:tcW w:w="773" w:type="dxa"/>
            <w:tcBorders>
              <w:top w:val="nil"/>
              <w:left w:val="nil"/>
              <w:bottom w:val="nil"/>
              <w:right w:val="single" w:sz="4" w:space="0" w:color="auto"/>
            </w:tcBorders>
            <w:shd w:val="clear" w:color="auto" w:fill="auto"/>
            <w:noWrap/>
            <w:vAlign w:val="bottom"/>
            <w:hideMark/>
          </w:tcPr>
          <w:p w14:paraId="674045AA"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6,1</w:t>
            </w:r>
          </w:p>
        </w:tc>
        <w:tc>
          <w:tcPr>
            <w:tcW w:w="160" w:type="dxa"/>
            <w:gridSpan w:val="2"/>
            <w:tcBorders>
              <w:top w:val="nil"/>
              <w:left w:val="single" w:sz="4" w:space="0" w:color="auto"/>
              <w:bottom w:val="nil"/>
              <w:right w:val="nil"/>
            </w:tcBorders>
            <w:shd w:val="clear" w:color="auto" w:fill="auto"/>
            <w:noWrap/>
            <w:vAlign w:val="bottom"/>
            <w:hideMark/>
          </w:tcPr>
          <w:p w14:paraId="27BD6C9E" w14:textId="77777777" w:rsidR="00C91FB1" w:rsidRPr="005A09D6" w:rsidRDefault="00C91FB1" w:rsidP="005F3192">
            <w:pPr>
              <w:spacing w:after="0" w:line="240" w:lineRule="auto"/>
              <w:jc w:val="right"/>
              <w:rPr>
                <w:rFonts w:ascii="Times New Roman" w:eastAsia="Times New Roman" w:hAnsi="Times New Roman" w:cs="Times New Roman"/>
                <w:b/>
                <w:bCs/>
                <w:color w:val="C45911" w:themeColor="accent2" w:themeShade="BF"/>
                <w:sz w:val="24"/>
                <w:szCs w:val="24"/>
                <w:lang w:eastAsia="cs-CZ"/>
              </w:rPr>
            </w:pPr>
          </w:p>
        </w:tc>
      </w:tr>
      <w:tr w:rsidR="00C91FB1" w:rsidRPr="00234495" w14:paraId="3EDE3BEF"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7F62C04D"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Produktivita práce nominální (%) - dle MF ČR</w:t>
            </w:r>
          </w:p>
        </w:tc>
        <w:tc>
          <w:tcPr>
            <w:tcW w:w="773" w:type="dxa"/>
            <w:tcBorders>
              <w:top w:val="nil"/>
              <w:left w:val="nil"/>
              <w:bottom w:val="nil"/>
              <w:right w:val="nil"/>
            </w:tcBorders>
            <w:shd w:val="clear" w:color="auto" w:fill="auto"/>
            <w:noWrap/>
            <w:vAlign w:val="bottom"/>
            <w:hideMark/>
          </w:tcPr>
          <w:p w14:paraId="0A78404A"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6,1</w:t>
            </w:r>
          </w:p>
        </w:tc>
        <w:tc>
          <w:tcPr>
            <w:tcW w:w="773" w:type="dxa"/>
            <w:tcBorders>
              <w:top w:val="nil"/>
              <w:left w:val="nil"/>
              <w:bottom w:val="nil"/>
              <w:right w:val="nil"/>
            </w:tcBorders>
            <w:shd w:val="clear" w:color="auto" w:fill="auto"/>
            <w:noWrap/>
            <w:vAlign w:val="bottom"/>
            <w:hideMark/>
          </w:tcPr>
          <w:p w14:paraId="4247032A"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-0,4</w:t>
            </w:r>
          </w:p>
        </w:tc>
        <w:tc>
          <w:tcPr>
            <w:tcW w:w="773" w:type="dxa"/>
            <w:tcBorders>
              <w:top w:val="nil"/>
              <w:left w:val="nil"/>
              <w:bottom w:val="nil"/>
              <w:right w:val="single" w:sz="4" w:space="0" w:color="auto"/>
            </w:tcBorders>
            <w:shd w:val="clear" w:color="auto" w:fill="auto"/>
            <w:noWrap/>
            <w:vAlign w:val="bottom"/>
            <w:hideMark/>
          </w:tcPr>
          <w:p w14:paraId="39514982"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6,1</w:t>
            </w:r>
          </w:p>
        </w:tc>
        <w:tc>
          <w:tcPr>
            <w:tcW w:w="160" w:type="dxa"/>
            <w:gridSpan w:val="2"/>
            <w:tcBorders>
              <w:top w:val="nil"/>
              <w:left w:val="single" w:sz="4" w:space="0" w:color="auto"/>
              <w:bottom w:val="nil"/>
              <w:right w:val="nil"/>
            </w:tcBorders>
            <w:shd w:val="clear" w:color="auto" w:fill="auto"/>
            <w:noWrap/>
            <w:vAlign w:val="bottom"/>
            <w:hideMark/>
          </w:tcPr>
          <w:p w14:paraId="7E7DE59A" w14:textId="77777777" w:rsidR="00C91FB1" w:rsidRPr="005A09D6" w:rsidRDefault="00C91FB1" w:rsidP="005F3192">
            <w:pPr>
              <w:spacing w:after="0" w:line="240" w:lineRule="auto"/>
              <w:jc w:val="right"/>
              <w:rPr>
                <w:rFonts w:ascii="Times New Roman" w:eastAsia="Times New Roman" w:hAnsi="Times New Roman" w:cs="Times New Roman"/>
                <w:b/>
                <w:bCs/>
                <w:color w:val="C45911" w:themeColor="accent2" w:themeShade="BF"/>
                <w:sz w:val="24"/>
                <w:szCs w:val="24"/>
                <w:lang w:eastAsia="cs-CZ"/>
              </w:rPr>
            </w:pPr>
          </w:p>
        </w:tc>
      </w:tr>
      <w:tr w:rsidR="00C91FB1" w:rsidRPr="00234495" w14:paraId="0014F671"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6EAE0462"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nil"/>
            </w:tcBorders>
            <w:shd w:val="clear" w:color="auto" w:fill="auto"/>
            <w:noWrap/>
            <w:vAlign w:val="bottom"/>
            <w:hideMark/>
          </w:tcPr>
          <w:p w14:paraId="24EB0529"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nil"/>
            </w:tcBorders>
            <w:shd w:val="clear" w:color="auto" w:fill="auto"/>
            <w:noWrap/>
            <w:vAlign w:val="bottom"/>
            <w:hideMark/>
          </w:tcPr>
          <w:p w14:paraId="6731BC8D"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single" w:sz="4" w:space="0" w:color="auto"/>
            </w:tcBorders>
            <w:shd w:val="clear" w:color="auto" w:fill="auto"/>
            <w:noWrap/>
            <w:vAlign w:val="bottom"/>
            <w:hideMark/>
          </w:tcPr>
          <w:p w14:paraId="7A1B5213"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160" w:type="dxa"/>
            <w:gridSpan w:val="2"/>
            <w:tcBorders>
              <w:top w:val="nil"/>
              <w:left w:val="single" w:sz="4" w:space="0" w:color="auto"/>
              <w:bottom w:val="nil"/>
              <w:right w:val="nil"/>
            </w:tcBorders>
            <w:shd w:val="clear" w:color="auto" w:fill="auto"/>
            <w:noWrap/>
            <w:vAlign w:val="bottom"/>
            <w:hideMark/>
          </w:tcPr>
          <w:p w14:paraId="05288F7A" w14:textId="77777777" w:rsidR="00C91FB1" w:rsidRPr="005A09D6" w:rsidRDefault="00C91FB1" w:rsidP="005F3192">
            <w:pPr>
              <w:spacing w:after="0" w:line="240" w:lineRule="auto"/>
              <w:rPr>
                <w:rFonts w:ascii="Times New Roman" w:eastAsia="Times New Roman" w:hAnsi="Times New Roman" w:cs="Times New Roman"/>
                <w:color w:val="C45911" w:themeColor="accent2" w:themeShade="BF"/>
                <w:sz w:val="24"/>
                <w:szCs w:val="24"/>
                <w:lang w:eastAsia="cs-CZ"/>
              </w:rPr>
            </w:pPr>
          </w:p>
        </w:tc>
      </w:tr>
      <w:tr w:rsidR="00C91FB1" w:rsidRPr="00234495" w14:paraId="3265AED4"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3F3F0C97"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Růst spotřebitelských cen (%) - dle ČNB</w:t>
            </w:r>
          </w:p>
        </w:tc>
        <w:tc>
          <w:tcPr>
            <w:tcW w:w="773" w:type="dxa"/>
            <w:tcBorders>
              <w:top w:val="nil"/>
              <w:left w:val="nil"/>
              <w:bottom w:val="nil"/>
              <w:right w:val="nil"/>
            </w:tcBorders>
            <w:shd w:val="clear" w:color="auto" w:fill="auto"/>
            <w:noWrap/>
            <w:vAlign w:val="bottom"/>
            <w:hideMark/>
          </w:tcPr>
          <w:p w14:paraId="70D2D7E4"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2,8</w:t>
            </w:r>
          </w:p>
        </w:tc>
        <w:tc>
          <w:tcPr>
            <w:tcW w:w="773" w:type="dxa"/>
            <w:tcBorders>
              <w:top w:val="nil"/>
              <w:left w:val="nil"/>
              <w:bottom w:val="nil"/>
              <w:right w:val="nil"/>
            </w:tcBorders>
            <w:shd w:val="clear" w:color="auto" w:fill="auto"/>
            <w:noWrap/>
            <w:vAlign w:val="bottom"/>
            <w:hideMark/>
          </w:tcPr>
          <w:p w14:paraId="63B147E7"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3,4</w:t>
            </w:r>
          </w:p>
        </w:tc>
        <w:tc>
          <w:tcPr>
            <w:tcW w:w="773" w:type="dxa"/>
            <w:tcBorders>
              <w:top w:val="nil"/>
              <w:left w:val="nil"/>
              <w:bottom w:val="nil"/>
              <w:right w:val="single" w:sz="4" w:space="0" w:color="auto"/>
            </w:tcBorders>
            <w:shd w:val="clear" w:color="auto" w:fill="auto"/>
            <w:noWrap/>
            <w:vAlign w:val="bottom"/>
            <w:hideMark/>
          </w:tcPr>
          <w:p w14:paraId="23204F59"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2,4</w:t>
            </w:r>
          </w:p>
        </w:tc>
        <w:tc>
          <w:tcPr>
            <w:tcW w:w="160" w:type="dxa"/>
            <w:gridSpan w:val="2"/>
            <w:tcBorders>
              <w:top w:val="nil"/>
              <w:left w:val="single" w:sz="4" w:space="0" w:color="auto"/>
              <w:bottom w:val="nil"/>
              <w:right w:val="nil"/>
            </w:tcBorders>
            <w:shd w:val="clear" w:color="auto" w:fill="auto"/>
            <w:noWrap/>
            <w:vAlign w:val="bottom"/>
            <w:hideMark/>
          </w:tcPr>
          <w:p w14:paraId="2990C86C"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1EB859B7" w14:textId="77777777" w:rsidTr="005F3192">
        <w:trPr>
          <w:trHeight w:val="315"/>
        </w:trPr>
        <w:tc>
          <w:tcPr>
            <w:tcW w:w="7507" w:type="dxa"/>
            <w:tcBorders>
              <w:top w:val="nil"/>
              <w:left w:val="single" w:sz="4" w:space="0" w:color="auto"/>
              <w:bottom w:val="single" w:sz="4" w:space="0" w:color="auto"/>
              <w:right w:val="nil"/>
            </w:tcBorders>
            <w:shd w:val="clear" w:color="auto" w:fill="auto"/>
            <w:noWrap/>
            <w:vAlign w:val="bottom"/>
            <w:hideMark/>
          </w:tcPr>
          <w:p w14:paraId="01F0BB75"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Růst spotřebitelských cen (%) - dle MF ČR</w:t>
            </w:r>
          </w:p>
        </w:tc>
        <w:tc>
          <w:tcPr>
            <w:tcW w:w="773" w:type="dxa"/>
            <w:tcBorders>
              <w:top w:val="nil"/>
              <w:left w:val="nil"/>
              <w:bottom w:val="single" w:sz="4" w:space="0" w:color="auto"/>
              <w:right w:val="nil"/>
            </w:tcBorders>
            <w:shd w:val="clear" w:color="auto" w:fill="auto"/>
            <w:noWrap/>
            <w:vAlign w:val="bottom"/>
            <w:hideMark/>
          </w:tcPr>
          <w:p w14:paraId="0B543313"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2,8</w:t>
            </w:r>
          </w:p>
        </w:tc>
        <w:tc>
          <w:tcPr>
            <w:tcW w:w="773" w:type="dxa"/>
            <w:tcBorders>
              <w:top w:val="nil"/>
              <w:left w:val="nil"/>
              <w:bottom w:val="single" w:sz="4" w:space="0" w:color="auto"/>
              <w:right w:val="nil"/>
            </w:tcBorders>
            <w:shd w:val="clear" w:color="auto" w:fill="auto"/>
            <w:noWrap/>
            <w:vAlign w:val="bottom"/>
            <w:hideMark/>
          </w:tcPr>
          <w:p w14:paraId="383822E4"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3,2</w:t>
            </w:r>
          </w:p>
        </w:tc>
        <w:tc>
          <w:tcPr>
            <w:tcW w:w="773" w:type="dxa"/>
            <w:tcBorders>
              <w:top w:val="nil"/>
              <w:left w:val="nil"/>
              <w:bottom w:val="single" w:sz="4" w:space="0" w:color="auto"/>
              <w:right w:val="single" w:sz="4" w:space="0" w:color="auto"/>
            </w:tcBorders>
            <w:shd w:val="clear" w:color="auto" w:fill="auto"/>
            <w:noWrap/>
            <w:vAlign w:val="bottom"/>
            <w:hideMark/>
          </w:tcPr>
          <w:p w14:paraId="5C9F5E22"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1,9</w:t>
            </w:r>
          </w:p>
        </w:tc>
        <w:tc>
          <w:tcPr>
            <w:tcW w:w="160" w:type="dxa"/>
            <w:gridSpan w:val="2"/>
            <w:tcBorders>
              <w:top w:val="nil"/>
              <w:left w:val="single" w:sz="4" w:space="0" w:color="auto"/>
              <w:bottom w:val="nil"/>
              <w:right w:val="nil"/>
            </w:tcBorders>
            <w:shd w:val="clear" w:color="auto" w:fill="auto"/>
            <w:noWrap/>
            <w:vAlign w:val="bottom"/>
            <w:hideMark/>
          </w:tcPr>
          <w:p w14:paraId="68EB1CAF"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0ADCCFE4" w14:textId="77777777" w:rsidTr="005F3192">
        <w:trPr>
          <w:trHeight w:val="300"/>
        </w:trPr>
        <w:tc>
          <w:tcPr>
            <w:tcW w:w="7507" w:type="dxa"/>
            <w:tcBorders>
              <w:top w:val="single" w:sz="4" w:space="0" w:color="auto"/>
              <w:left w:val="nil"/>
              <w:bottom w:val="nil"/>
              <w:right w:val="nil"/>
            </w:tcBorders>
            <w:shd w:val="clear" w:color="auto" w:fill="auto"/>
            <w:noWrap/>
            <w:vAlign w:val="bottom"/>
            <w:hideMark/>
          </w:tcPr>
          <w:p w14:paraId="215689CA"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single" w:sz="4" w:space="0" w:color="auto"/>
              <w:left w:val="nil"/>
              <w:bottom w:val="nil"/>
              <w:right w:val="nil"/>
            </w:tcBorders>
            <w:shd w:val="clear" w:color="auto" w:fill="auto"/>
            <w:noWrap/>
            <w:vAlign w:val="bottom"/>
            <w:hideMark/>
          </w:tcPr>
          <w:p w14:paraId="0FF0C8BA"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single" w:sz="4" w:space="0" w:color="auto"/>
              <w:left w:val="nil"/>
              <w:bottom w:val="nil"/>
              <w:right w:val="nil"/>
            </w:tcBorders>
            <w:shd w:val="clear" w:color="auto" w:fill="auto"/>
            <w:noWrap/>
            <w:vAlign w:val="bottom"/>
            <w:hideMark/>
          </w:tcPr>
          <w:p w14:paraId="23513FD8"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single" w:sz="4" w:space="0" w:color="auto"/>
              <w:left w:val="nil"/>
              <w:bottom w:val="nil"/>
              <w:right w:val="nil"/>
            </w:tcBorders>
            <w:shd w:val="clear" w:color="auto" w:fill="auto"/>
            <w:noWrap/>
            <w:vAlign w:val="bottom"/>
            <w:hideMark/>
          </w:tcPr>
          <w:p w14:paraId="7F0B04C0"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160" w:type="dxa"/>
            <w:gridSpan w:val="2"/>
            <w:tcBorders>
              <w:top w:val="nil"/>
              <w:left w:val="nil"/>
              <w:bottom w:val="nil"/>
              <w:right w:val="nil"/>
            </w:tcBorders>
            <w:shd w:val="clear" w:color="auto" w:fill="auto"/>
            <w:noWrap/>
            <w:vAlign w:val="bottom"/>
            <w:hideMark/>
          </w:tcPr>
          <w:p w14:paraId="64C23E4C" w14:textId="77777777" w:rsidR="00C91FB1" w:rsidRPr="005A09D6" w:rsidRDefault="00C91FB1" w:rsidP="005F3192">
            <w:pPr>
              <w:spacing w:after="0" w:line="240" w:lineRule="auto"/>
              <w:rPr>
                <w:rFonts w:ascii="Times New Roman" w:eastAsia="Times New Roman" w:hAnsi="Times New Roman" w:cs="Times New Roman"/>
                <w:color w:val="C45911" w:themeColor="accent2" w:themeShade="BF"/>
                <w:sz w:val="24"/>
                <w:szCs w:val="24"/>
                <w:lang w:eastAsia="cs-CZ"/>
              </w:rPr>
            </w:pPr>
          </w:p>
        </w:tc>
      </w:tr>
      <w:tr w:rsidR="00C91FB1" w:rsidRPr="00234495" w14:paraId="6CEB9304" w14:textId="77777777" w:rsidTr="005F3192">
        <w:trPr>
          <w:gridAfter w:val="1"/>
          <w:wAfter w:w="14" w:type="dxa"/>
          <w:trHeight w:val="375"/>
        </w:trPr>
        <w:tc>
          <w:tcPr>
            <w:tcW w:w="9972" w:type="dxa"/>
            <w:gridSpan w:val="5"/>
            <w:tcBorders>
              <w:top w:val="nil"/>
              <w:left w:val="nil"/>
              <w:bottom w:val="nil"/>
              <w:right w:val="nil"/>
            </w:tcBorders>
            <w:shd w:val="clear" w:color="auto" w:fill="auto"/>
            <w:noWrap/>
            <w:vAlign w:val="bottom"/>
            <w:hideMark/>
          </w:tcPr>
          <w:p w14:paraId="54200EFB" w14:textId="3880FCE0" w:rsidR="00C91FB1" w:rsidRPr="005A09D6" w:rsidRDefault="00C91FB1" w:rsidP="00B46953">
            <w:pPr>
              <w:spacing w:after="0" w:line="240" w:lineRule="auto"/>
              <w:jc w:val="center"/>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Porovnání prognóz vývoje ekonomiky v roce 2020</w:t>
            </w:r>
            <w:r w:rsidR="009613B1">
              <w:rPr>
                <w:rFonts w:ascii="Times New Roman" w:eastAsia="Times New Roman" w:hAnsi="Times New Roman" w:cs="Times New Roman"/>
                <w:b/>
                <w:bCs/>
                <w:color w:val="000000" w:themeColor="text1"/>
                <w:sz w:val="24"/>
                <w:szCs w:val="24"/>
                <w:lang w:eastAsia="cs-CZ"/>
              </w:rPr>
              <w:t>–</w:t>
            </w:r>
            <w:r w:rsidRPr="005A09D6">
              <w:rPr>
                <w:rFonts w:ascii="Times New Roman" w:eastAsia="Times New Roman" w:hAnsi="Times New Roman" w:cs="Times New Roman"/>
                <w:b/>
                <w:bCs/>
                <w:color w:val="000000" w:themeColor="text1"/>
                <w:sz w:val="24"/>
                <w:szCs w:val="24"/>
                <w:lang w:eastAsia="cs-CZ"/>
              </w:rPr>
              <w:t>2021 ČNB a MF ČR</w:t>
            </w:r>
          </w:p>
        </w:tc>
      </w:tr>
      <w:tr w:rsidR="00C91FB1" w:rsidRPr="00234495" w14:paraId="414468ED" w14:textId="77777777" w:rsidTr="005F3192">
        <w:trPr>
          <w:trHeight w:val="360"/>
        </w:trPr>
        <w:tc>
          <w:tcPr>
            <w:tcW w:w="7507" w:type="dxa"/>
            <w:tcBorders>
              <w:top w:val="nil"/>
              <w:left w:val="nil"/>
              <w:bottom w:val="single" w:sz="4" w:space="0" w:color="auto"/>
              <w:right w:val="nil"/>
            </w:tcBorders>
            <w:shd w:val="clear" w:color="auto" w:fill="auto"/>
            <w:noWrap/>
            <w:vAlign w:val="bottom"/>
            <w:hideMark/>
          </w:tcPr>
          <w:p w14:paraId="2473E682" w14:textId="77777777" w:rsidR="00C91FB1" w:rsidRPr="005A09D6" w:rsidRDefault="00C91FB1" w:rsidP="00B46953">
            <w:pPr>
              <w:pStyle w:val="Odstavecseseznamem"/>
              <w:numPr>
                <w:ilvl w:val="0"/>
                <w:numId w:val="10"/>
              </w:numPr>
              <w:spacing w:after="0" w:line="240" w:lineRule="auto"/>
              <w:ind w:firstLine="0"/>
              <w:jc w:val="center"/>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vývoj mezd a platů</w:t>
            </w:r>
          </w:p>
        </w:tc>
        <w:tc>
          <w:tcPr>
            <w:tcW w:w="773" w:type="dxa"/>
            <w:tcBorders>
              <w:top w:val="nil"/>
              <w:left w:val="nil"/>
              <w:bottom w:val="single" w:sz="4" w:space="0" w:color="auto"/>
              <w:right w:val="nil"/>
            </w:tcBorders>
            <w:shd w:val="clear" w:color="auto" w:fill="auto"/>
            <w:noWrap/>
            <w:vAlign w:val="bottom"/>
            <w:hideMark/>
          </w:tcPr>
          <w:p w14:paraId="0D5ECBFE" w14:textId="77777777" w:rsidR="00C91FB1" w:rsidRPr="005A09D6" w:rsidRDefault="00C91FB1" w:rsidP="005F3192">
            <w:pPr>
              <w:spacing w:after="0" w:line="240" w:lineRule="auto"/>
              <w:rPr>
                <w:rFonts w:ascii="Times New Roman" w:eastAsia="Times New Roman" w:hAnsi="Times New Roman" w:cs="Times New Roman"/>
                <w:b/>
                <w:bCs/>
                <w:color w:val="000000" w:themeColor="text1"/>
                <w:sz w:val="24"/>
                <w:szCs w:val="24"/>
                <w:lang w:eastAsia="cs-CZ"/>
              </w:rPr>
            </w:pPr>
          </w:p>
        </w:tc>
        <w:tc>
          <w:tcPr>
            <w:tcW w:w="773" w:type="dxa"/>
            <w:tcBorders>
              <w:top w:val="nil"/>
              <w:left w:val="nil"/>
              <w:bottom w:val="single" w:sz="4" w:space="0" w:color="auto"/>
              <w:right w:val="nil"/>
            </w:tcBorders>
            <w:shd w:val="clear" w:color="auto" w:fill="auto"/>
            <w:noWrap/>
            <w:vAlign w:val="bottom"/>
            <w:hideMark/>
          </w:tcPr>
          <w:p w14:paraId="08C47CAF"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single" w:sz="4" w:space="0" w:color="auto"/>
              <w:right w:val="nil"/>
            </w:tcBorders>
            <w:shd w:val="clear" w:color="auto" w:fill="auto"/>
            <w:noWrap/>
            <w:vAlign w:val="bottom"/>
            <w:hideMark/>
          </w:tcPr>
          <w:p w14:paraId="74EFFBE5"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160" w:type="dxa"/>
            <w:gridSpan w:val="2"/>
            <w:tcBorders>
              <w:top w:val="nil"/>
              <w:left w:val="nil"/>
              <w:bottom w:val="nil"/>
              <w:right w:val="nil"/>
            </w:tcBorders>
            <w:shd w:val="clear" w:color="auto" w:fill="auto"/>
            <w:noWrap/>
            <w:vAlign w:val="bottom"/>
            <w:hideMark/>
          </w:tcPr>
          <w:p w14:paraId="359F747B" w14:textId="77777777" w:rsidR="00C91FB1" w:rsidRPr="005A09D6" w:rsidRDefault="00C91FB1" w:rsidP="005F3192">
            <w:pPr>
              <w:spacing w:after="0" w:line="240" w:lineRule="auto"/>
              <w:rPr>
                <w:rFonts w:ascii="Times New Roman" w:eastAsia="Times New Roman" w:hAnsi="Times New Roman" w:cs="Times New Roman"/>
                <w:color w:val="C45911" w:themeColor="accent2" w:themeShade="BF"/>
                <w:sz w:val="24"/>
                <w:szCs w:val="24"/>
                <w:lang w:eastAsia="cs-CZ"/>
              </w:rPr>
            </w:pPr>
          </w:p>
        </w:tc>
      </w:tr>
      <w:tr w:rsidR="00C91FB1" w:rsidRPr="00234495" w14:paraId="3E6E0645" w14:textId="77777777" w:rsidTr="005F3192">
        <w:trPr>
          <w:trHeight w:val="315"/>
        </w:trPr>
        <w:tc>
          <w:tcPr>
            <w:tcW w:w="7507" w:type="dxa"/>
            <w:tcBorders>
              <w:top w:val="single" w:sz="4" w:space="0" w:color="auto"/>
              <w:left w:val="single" w:sz="4" w:space="0" w:color="auto"/>
              <w:bottom w:val="nil"/>
              <w:right w:val="nil"/>
            </w:tcBorders>
            <w:shd w:val="clear" w:color="auto" w:fill="auto"/>
            <w:noWrap/>
            <w:vAlign w:val="bottom"/>
            <w:hideMark/>
          </w:tcPr>
          <w:p w14:paraId="787A288E"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ROK</w:t>
            </w:r>
          </w:p>
        </w:tc>
        <w:tc>
          <w:tcPr>
            <w:tcW w:w="773" w:type="dxa"/>
            <w:tcBorders>
              <w:top w:val="single" w:sz="4" w:space="0" w:color="auto"/>
              <w:left w:val="nil"/>
              <w:bottom w:val="nil"/>
              <w:right w:val="nil"/>
            </w:tcBorders>
            <w:shd w:val="clear" w:color="auto" w:fill="auto"/>
            <w:noWrap/>
            <w:vAlign w:val="bottom"/>
            <w:hideMark/>
          </w:tcPr>
          <w:p w14:paraId="0172D556"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2019</w:t>
            </w:r>
          </w:p>
        </w:tc>
        <w:tc>
          <w:tcPr>
            <w:tcW w:w="773" w:type="dxa"/>
            <w:tcBorders>
              <w:top w:val="single" w:sz="4" w:space="0" w:color="auto"/>
              <w:left w:val="nil"/>
              <w:bottom w:val="nil"/>
              <w:right w:val="nil"/>
            </w:tcBorders>
            <w:shd w:val="clear" w:color="auto" w:fill="auto"/>
            <w:noWrap/>
            <w:vAlign w:val="bottom"/>
            <w:hideMark/>
          </w:tcPr>
          <w:p w14:paraId="2D6F0090"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2020</w:t>
            </w:r>
          </w:p>
        </w:tc>
        <w:tc>
          <w:tcPr>
            <w:tcW w:w="773" w:type="dxa"/>
            <w:tcBorders>
              <w:top w:val="single" w:sz="4" w:space="0" w:color="auto"/>
              <w:left w:val="nil"/>
              <w:bottom w:val="nil"/>
              <w:right w:val="single" w:sz="4" w:space="0" w:color="auto"/>
            </w:tcBorders>
            <w:shd w:val="clear" w:color="auto" w:fill="auto"/>
            <w:noWrap/>
            <w:vAlign w:val="bottom"/>
            <w:hideMark/>
          </w:tcPr>
          <w:p w14:paraId="16755042"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2021</w:t>
            </w:r>
          </w:p>
        </w:tc>
        <w:tc>
          <w:tcPr>
            <w:tcW w:w="160" w:type="dxa"/>
            <w:gridSpan w:val="2"/>
            <w:tcBorders>
              <w:top w:val="nil"/>
              <w:left w:val="single" w:sz="4" w:space="0" w:color="auto"/>
              <w:bottom w:val="nil"/>
              <w:right w:val="nil"/>
            </w:tcBorders>
            <w:shd w:val="clear" w:color="auto" w:fill="auto"/>
            <w:noWrap/>
            <w:vAlign w:val="bottom"/>
            <w:hideMark/>
          </w:tcPr>
          <w:p w14:paraId="2D94BEF2"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73D164FF" w14:textId="77777777" w:rsidTr="005F3192">
        <w:trPr>
          <w:trHeight w:val="300"/>
        </w:trPr>
        <w:tc>
          <w:tcPr>
            <w:tcW w:w="7507" w:type="dxa"/>
            <w:tcBorders>
              <w:top w:val="nil"/>
              <w:left w:val="single" w:sz="4" w:space="0" w:color="auto"/>
              <w:bottom w:val="nil"/>
              <w:right w:val="nil"/>
            </w:tcBorders>
            <w:shd w:val="clear" w:color="auto" w:fill="auto"/>
            <w:noWrap/>
            <w:vAlign w:val="bottom"/>
            <w:hideMark/>
          </w:tcPr>
          <w:p w14:paraId="1DF357AD" w14:textId="77777777" w:rsidR="00C91FB1" w:rsidRPr="005A09D6" w:rsidRDefault="00C91FB1" w:rsidP="00B46953">
            <w:pPr>
              <w:spacing w:after="0" w:line="240" w:lineRule="auto"/>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MF ČR</w:t>
            </w:r>
          </w:p>
        </w:tc>
        <w:tc>
          <w:tcPr>
            <w:tcW w:w="773" w:type="dxa"/>
            <w:tcBorders>
              <w:top w:val="nil"/>
              <w:left w:val="nil"/>
              <w:bottom w:val="nil"/>
              <w:right w:val="nil"/>
            </w:tcBorders>
            <w:shd w:val="clear" w:color="auto" w:fill="auto"/>
            <w:noWrap/>
            <w:vAlign w:val="bottom"/>
            <w:hideMark/>
          </w:tcPr>
          <w:p w14:paraId="1B775879" w14:textId="77777777" w:rsidR="00C91FB1" w:rsidRPr="005A09D6" w:rsidRDefault="00C91FB1" w:rsidP="005F3192">
            <w:pPr>
              <w:spacing w:after="0" w:line="240" w:lineRule="auto"/>
              <w:rPr>
                <w:rFonts w:ascii="Times New Roman" w:eastAsia="Times New Roman" w:hAnsi="Times New Roman" w:cs="Times New Roman"/>
                <w:b/>
                <w:bCs/>
                <w:color w:val="000000" w:themeColor="text1"/>
                <w:sz w:val="24"/>
                <w:szCs w:val="24"/>
                <w:lang w:eastAsia="cs-CZ"/>
              </w:rPr>
            </w:pPr>
          </w:p>
        </w:tc>
        <w:tc>
          <w:tcPr>
            <w:tcW w:w="773" w:type="dxa"/>
            <w:tcBorders>
              <w:top w:val="nil"/>
              <w:left w:val="nil"/>
              <w:bottom w:val="nil"/>
              <w:right w:val="nil"/>
            </w:tcBorders>
            <w:shd w:val="clear" w:color="auto" w:fill="auto"/>
            <w:noWrap/>
            <w:vAlign w:val="bottom"/>
            <w:hideMark/>
          </w:tcPr>
          <w:p w14:paraId="4C89DE84"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single" w:sz="4" w:space="0" w:color="auto"/>
            </w:tcBorders>
            <w:shd w:val="clear" w:color="auto" w:fill="auto"/>
            <w:noWrap/>
            <w:vAlign w:val="bottom"/>
            <w:hideMark/>
          </w:tcPr>
          <w:p w14:paraId="602A4F82"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160" w:type="dxa"/>
            <w:gridSpan w:val="2"/>
            <w:tcBorders>
              <w:top w:val="nil"/>
              <w:left w:val="single" w:sz="4" w:space="0" w:color="auto"/>
              <w:bottom w:val="nil"/>
              <w:right w:val="nil"/>
            </w:tcBorders>
            <w:shd w:val="clear" w:color="auto" w:fill="auto"/>
            <w:noWrap/>
            <w:vAlign w:val="bottom"/>
            <w:hideMark/>
          </w:tcPr>
          <w:p w14:paraId="52391B19" w14:textId="77777777" w:rsidR="00C91FB1" w:rsidRPr="005A09D6" w:rsidRDefault="00C91FB1" w:rsidP="005F3192">
            <w:pPr>
              <w:spacing w:after="0" w:line="240" w:lineRule="auto"/>
              <w:rPr>
                <w:rFonts w:ascii="Times New Roman" w:eastAsia="Times New Roman" w:hAnsi="Times New Roman" w:cs="Times New Roman"/>
                <w:color w:val="C45911" w:themeColor="accent2" w:themeShade="BF"/>
                <w:sz w:val="24"/>
                <w:szCs w:val="24"/>
                <w:lang w:eastAsia="cs-CZ"/>
              </w:rPr>
            </w:pPr>
          </w:p>
        </w:tc>
      </w:tr>
      <w:tr w:rsidR="00C91FB1" w:rsidRPr="00234495" w14:paraId="73C97FA3"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431C7F73"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Objem mezd a platů (%)</w:t>
            </w:r>
          </w:p>
        </w:tc>
        <w:tc>
          <w:tcPr>
            <w:tcW w:w="773" w:type="dxa"/>
            <w:tcBorders>
              <w:top w:val="nil"/>
              <w:left w:val="nil"/>
              <w:bottom w:val="nil"/>
              <w:right w:val="nil"/>
            </w:tcBorders>
            <w:shd w:val="clear" w:color="auto" w:fill="auto"/>
            <w:noWrap/>
            <w:vAlign w:val="bottom"/>
            <w:hideMark/>
          </w:tcPr>
          <w:p w14:paraId="37523F83"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6,6</w:t>
            </w:r>
          </w:p>
        </w:tc>
        <w:tc>
          <w:tcPr>
            <w:tcW w:w="773" w:type="dxa"/>
            <w:tcBorders>
              <w:top w:val="nil"/>
              <w:left w:val="nil"/>
              <w:bottom w:val="nil"/>
              <w:right w:val="nil"/>
            </w:tcBorders>
            <w:shd w:val="clear" w:color="auto" w:fill="auto"/>
            <w:noWrap/>
            <w:vAlign w:val="bottom"/>
            <w:hideMark/>
          </w:tcPr>
          <w:p w14:paraId="695B4B2C"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-1,9</w:t>
            </w:r>
          </w:p>
        </w:tc>
        <w:tc>
          <w:tcPr>
            <w:tcW w:w="773" w:type="dxa"/>
            <w:tcBorders>
              <w:top w:val="nil"/>
              <w:left w:val="nil"/>
              <w:bottom w:val="nil"/>
              <w:right w:val="single" w:sz="4" w:space="0" w:color="auto"/>
            </w:tcBorders>
            <w:shd w:val="clear" w:color="auto" w:fill="auto"/>
            <w:noWrap/>
            <w:vAlign w:val="bottom"/>
            <w:hideMark/>
          </w:tcPr>
          <w:p w14:paraId="6E5FB4DE"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0,8</w:t>
            </w:r>
          </w:p>
        </w:tc>
        <w:tc>
          <w:tcPr>
            <w:tcW w:w="160" w:type="dxa"/>
            <w:gridSpan w:val="2"/>
            <w:tcBorders>
              <w:top w:val="nil"/>
              <w:left w:val="single" w:sz="4" w:space="0" w:color="auto"/>
              <w:bottom w:val="nil"/>
              <w:right w:val="nil"/>
            </w:tcBorders>
            <w:shd w:val="clear" w:color="auto" w:fill="auto"/>
            <w:noWrap/>
            <w:vAlign w:val="bottom"/>
            <w:hideMark/>
          </w:tcPr>
          <w:p w14:paraId="68AA9957"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292CFCBA"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143272AC"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Průměrná mzda nominální</w:t>
            </w:r>
          </w:p>
        </w:tc>
        <w:tc>
          <w:tcPr>
            <w:tcW w:w="773" w:type="dxa"/>
            <w:tcBorders>
              <w:top w:val="nil"/>
              <w:left w:val="nil"/>
              <w:bottom w:val="nil"/>
              <w:right w:val="nil"/>
            </w:tcBorders>
            <w:shd w:val="clear" w:color="auto" w:fill="auto"/>
            <w:noWrap/>
            <w:vAlign w:val="bottom"/>
            <w:hideMark/>
          </w:tcPr>
          <w:p w14:paraId="6E65FE08"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6,4</w:t>
            </w:r>
          </w:p>
        </w:tc>
        <w:tc>
          <w:tcPr>
            <w:tcW w:w="773" w:type="dxa"/>
            <w:tcBorders>
              <w:top w:val="nil"/>
              <w:left w:val="nil"/>
              <w:bottom w:val="nil"/>
              <w:right w:val="nil"/>
            </w:tcBorders>
            <w:shd w:val="clear" w:color="auto" w:fill="auto"/>
            <w:noWrap/>
            <w:vAlign w:val="bottom"/>
            <w:hideMark/>
          </w:tcPr>
          <w:p w14:paraId="59CF7908"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1,7</w:t>
            </w:r>
          </w:p>
        </w:tc>
        <w:tc>
          <w:tcPr>
            <w:tcW w:w="773" w:type="dxa"/>
            <w:tcBorders>
              <w:top w:val="nil"/>
              <w:left w:val="nil"/>
              <w:bottom w:val="nil"/>
              <w:right w:val="single" w:sz="4" w:space="0" w:color="auto"/>
            </w:tcBorders>
            <w:shd w:val="clear" w:color="auto" w:fill="auto"/>
            <w:noWrap/>
            <w:vAlign w:val="bottom"/>
            <w:hideMark/>
          </w:tcPr>
          <w:p w14:paraId="07631920"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0,9</w:t>
            </w:r>
          </w:p>
        </w:tc>
        <w:tc>
          <w:tcPr>
            <w:tcW w:w="160" w:type="dxa"/>
            <w:gridSpan w:val="2"/>
            <w:tcBorders>
              <w:top w:val="nil"/>
              <w:left w:val="single" w:sz="4" w:space="0" w:color="auto"/>
              <w:bottom w:val="nil"/>
              <w:right w:val="nil"/>
            </w:tcBorders>
            <w:shd w:val="clear" w:color="auto" w:fill="auto"/>
            <w:noWrap/>
            <w:vAlign w:val="bottom"/>
            <w:hideMark/>
          </w:tcPr>
          <w:p w14:paraId="7FC7A5B5"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52CD5973"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3DE83BAB"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Růst spotřebitelských cen</w:t>
            </w:r>
          </w:p>
        </w:tc>
        <w:tc>
          <w:tcPr>
            <w:tcW w:w="773" w:type="dxa"/>
            <w:tcBorders>
              <w:top w:val="nil"/>
              <w:left w:val="nil"/>
              <w:bottom w:val="nil"/>
              <w:right w:val="nil"/>
            </w:tcBorders>
            <w:shd w:val="clear" w:color="auto" w:fill="auto"/>
            <w:noWrap/>
            <w:vAlign w:val="bottom"/>
            <w:hideMark/>
          </w:tcPr>
          <w:p w14:paraId="1145EFA2"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2,8</w:t>
            </w:r>
          </w:p>
        </w:tc>
        <w:tc>
          <w:tcPr>
            <w:tcW w:w="773" w:type="dxa"/>
            <w:tcBorders>
              <w:top w:val="nil"/>
              <w:left w:val="nil"/>
              <w:bottom w:val="nil"/>
              <w:right w:val="nil"/>
            </w:tcBorders>
            <w:shd w:val="clear" w:color="auto" w:fill="auto"/>
            <w:noWrap/>
            <w:vAlign w:val="bottom"/>
            <w:hideMark/>
          </w:tcPr>
          <w:p w14:paraId="4306CB87"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3,2</w:t>
            </w:r>
          </w:p>
        </w:tc>
        <w:tc>
          <w:tcPr>
            <w:tcW w:w="773" w:type="dxa"/>
            <w:tcBorders>
              <w:top w:val="nil"/>
              <w:left w:val="nil"/>
              <w:bottom w:val="nil"/>
              <w:right w:val="single" w:sz="4" w:space="0" w:color="auto"/>
            </w:tcBorders>
            <w:shd w:val="clear" w:color="auto" w:fill="auto"/>
            <w:noWrap/>
            <w:vAlign w:val="bottom"/>
            <w:hideMark/>
          </w:tcPr>
          <w:p w14:paraId="76BAE44A"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1,9</w:t>
            </w:r>
          </w:p>
        </w:tc>
        <w:tc>
          <w:tcPr>
            <w:tcW w:w="160" w:type="dxa"/>
            <w:gridSpan w:val="2"/>
            <w:tcBorders>
              <w:top w:val="nil"/>
              <w:left w:val="single" w:sz="4" w:space="0" w:color="auto"/>
              <w:bottom w:val="nil"/>
              <w:right w:val="nil"/>
            </w:tcBorders>
            <w:shd w:val="clear" w:color="auto" w:fill="auto"/>
            <w:noWrap/>
            <w:vAlign w:val="bottom"/>
            <w:hideMark/>
          </w:tcPr>
          <w:p w14:paraId="7AD4DA73"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4D1CB83C"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2AED6B5E"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Průměrná mzda reálná</w:t>
            </w:r>
          </w:p>
        </w:tc>
        <w:tc>
          <w:tcPr>
            <w:tcW w:w="773" w:type="dxa"/>
            <w:tcBorders>
              <w:top w:val="nil"/>
              <w:left w:val="nil"/>
              <w:bottom w:val="nil"/>
              <w:right w:val="nil"/>
            </w:tcBorders>
            <w:shd w:val="clear" w:color="auto" w:fill="auto"/>
            <w:noWrap/>
            <w:vAlign w:val="bottom"/>
            <w:hideMark/>
          </w:tcPr>
          <w:p w14:paraId="713CBFC6"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3,5</w:t>
            </w:r>
          </w:p>
        </w:tc>
        <w:tc>
          <w:tcPr>
            <w:tcW w:w="773" w:type="dxa"/>
            <w:tcBorders>
              <w:top w:val="nil"/>
              <w:left w:val="nil"/>
              <w:bottom w:val="nil"/>
              <w:right w:val="nil"/>
            </w:tcBorders>
            <w:shd w:val="clear" w:color="auto" w:fill="auto"/>
            <w:noWrap/>
            <w:vAlign w:val="bottom"/>
            <w:hideMark/>
          </w:tcPr>
          <w:p w14:paraId="42960BD6"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-1,6</w:t>
            </w:r>
          </w:p>
        </w:tc>
        <w:tc>
          <w:tcPr>
            <w:tcW w:w="773" w:type="dxa"/>
            <w:tcBorders>
              <w:top w:val="nil"/>
              <w:left w:val="nil"/>
              <w:bottom w:val="nil"/>
              <w:right w:val="single" w:sz="4" w:space="0" w:color="auto"/>
            </w:tcBorders>
            <w:shd w:val="clear" w:color="auto" w:fill="auto"/>
            <w:noWrap/>
            <w:vAlign w:val="bottom"/>
            <w:hideMark/>
          </w:tcPr>
          <w:p w14:paraId="1150E2CB"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-0,9</w:t>
            </w:r>
          </w:p>
        </w:tc>
        <w:tc>
          <w:tcPr>
            <w:tcW w:w="160" w:type="dxa"/>
            <w:gridSpan w:val="2"/>
            <w:tcBorders>
              <w:top w:val="nil"/>
              <w:left w:val="single" w:sz="4" w:space="0" w:color="auto"/>
              <w:bottom w:val="nil"/>
              <w:right w:val="nil"/>
            </w:tcBorders>
            <w:shd w:val="clear" w:color="auto" w:fill="auto"/>
            <w:noWrap/>
            <w:vAlign w:val="bottom"/>
            <w:hideMark/>
          </w:tcPr>
          <w:p w14:paraId="67193540" w14:textId="77777777" w:rsidR="00C91FB1" w:rsidRPr="005A09D6" w:rsidRDefault="00C91FB1" w:rsidP="005F3192">
            <w:pPr>
              <w:spacing w:after="0" w:line="240" w:lineRule="auto"/>
              <w:jc w:val="right"/>
              <w:rPr>
                <w:rFonts w:ascii="Times New Roman" w:eastAsia="Times New Roman" w:hAnsi="Times New Roman" w:cs="Times New Roman"/>
                <w:b/>
                <w:bCs/>
                <w:color w:val="C45911" w:themeColor="accent2" w:themeShade="BF"/>
                <w:sz w:val="24"/>
                <w:szCs w:val="24"/>
                <w:lang w:eastAsia="cs-CZ"/>
              </w:rPr>
            </w:pPr>
          </w:p>
        </w:tc>
      </w:tr>
      <w:tr w:rsidR="00C91FB1" w:rsidRPr="00234495" w14:paraId="4AEBA928" w14:textId="77777777" w:rsidTr="005F3192">
        <w:trPr>
          <w:trHeight w:val="300"/>
        </w:trPr>
        <w:tc>
          <w:tcPr>
            <w:tcW w:w="7507" w:type="dxa"/>
            <w:tcBorders>
              <w:top w:val="nil"/>
              <w:left w:val="single" w:sz="4" w:space="0" w:color="auto"/>
              <w:bottom w:val="nil"/>
              <w:right w:val="nil"/>
            </w:tcBorders>
            <w:shd w:val="clear" w:color="auto" w:fill="auto"/>
            <w:noWrap/>
            <w:vAlign w:val="bottom"/>
            <w:hideMark/>
          </w:tcPr>
          <w:p w14:paraId="61D4A36C"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nil"/>
            </w:tcBorders>
            <w:shd w:val="clear" w:color="auto" w:fill="auto"/>
            <w:noWrap/>
            <w:vAlign w:val="bottom"/>
            <w:hideMark/>
          </w:tcPr>
          <w:p w14:paraId="358E46F8"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nil"/>
            </w:tcBorders>
            <w:shd w:val="clear" w:color="auto" w:fill="auto"/>
            <w:noWrap/>
            <w:vAlign w:val="bottom"/>
            <w:hideMark/>
          </w:tcPr>
          <w:p w14:paraId="2E455EAD"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single" w:sz="4" w:space="0" w:color="auto"/>
            </w:tcBorders>
            <w:shd w:val="clear" w:color="auto" w:fill="auto"/>
            <w:noWrap/>
            <w:vAlign w:val="bottom"/>
            <w:hideMark/>
          </w:tcPr>
          <w:p w14:paraId="364DF0BC"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160" w:type="dxa"/>
            <w:gridSpan w:val="2"/>
            <w:tcBorders>
              <w:top w:val="nil"/>
              <w:left w:val="single" w:sz="4" w:space="0" w:color="auto"/>
              <w:bottom w:val="nil"/>
              <w:right w:val="nil"/>
            </w:tcBorders>
            <w:shd w:val="clear" w:color="auto" w:fill="auto"/>
            <w:noWrap/>
            <w:vAlign w:val="bottom"/>
            <w:hideMark/>
          </w:tcPr>
          <w:p w14:paraId="671926A0" w14:textId="77777777" w:rsidR="00C91FB1" w:rsidRPr="005A09D6" w:rsidRDefault="00C91FB1" w:rsidP="005F3192">
            <w:pPr>
              <w:spacing w:after="0" w:line="240" w:lineRule="auto"/>
              <w:rPr>
                <w:rFonts w:ascii="Times New Roman" w:eastAsia="Times New Roman" w:hAnsi="Times New Roman" w:cs="Times New Roman"/>
                <w:color w:val="C45911" w:themeColor="accent2" w:themeShade="BF"/>
                <w:sz w:val="24"/>
                <w:szCs w:val="24"/>
                <w:lang w:eastAsia="cs-CZ"/>
              </w:rPr>
            </w:pPr>
          </w:p>
        </w:tc>
      </w:tr>
      <w:tr w:rsidR="00C91FB1" w:rsidRPr="00234495" w14:paraId="11899859"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4DC545FD" w14:textId="77777777" w:rsidR="00C91FB1" w:rsidRPr="005A09D6" w:rsidRDefault="00C91FB1" w:rsidP="00B46953">
            <w:pPr>
              <w:spacing w:after="0" w:line="240" w:lineRule="auto"/>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 xml:space="preserve">ČNB </w:t>
            </w:r>
          </w:p>
        </w:tc>
        <w:tc>
          <w:tcPr>
            <w:tcW w:w="773" w:type="dxa"/>
            <w:tcBorders>
              <w:top w:val="nil"/>
              <w:left w:val="nil"/>
              <w:bottom w:val="nil"/>
              <w:right w:val="nil"/>
            </w:tcBorders>
            <w:shd w:val="clear" w:color="auto" w:fill="auto"/>
            <w:noWrap/>
            <w:vAlign w:val="bottom"/>
            <w:hideMark/>
          </w:tcPr>
          <w:p w14:paraId="241AC850" w14:textId="77777777" w:rsidR="00C91FB1" w:rsidRPr="005A09D6" w:rsidRDefault="00C91FB1" w:rsidP="005F3192">
            <w:pPr>
              <w:spacing w:after="0" w:line="240" w:lineRule="auto"/>
              <w:rPr>
                <w:rFonts w:ascii="Times New Roman" w:eastAsia="Times New Roman" w:hAnsi="Times New Roman" w:cs="Times New Roman"/>
                <w:b/>
                <w:bCs/>
                <w:color w:val="000000" w:themeColor="text1"/>
                <w:sz w:val="24"/>
                <w:szCs w:val="24"/>
                <w:lang w:eastAsia="cs-CZ"/>
              </w:rPr>
            </w:pPr>
          </w:p>
        </w:tc>
        <w:tc>
          <w:tcPr>
            <w:tcW w:w="773" w:type="dxa"/>
            <w:tcBorders>
              <w:top w:val="nil"/>
              <w:left w:val="nil"/>
              <w:bottom w:val="nil"/>
              <w:right w:val="nil"/>
            </w:tcBorders>
            <w:shd w:val="clear" w:color="auto" w:fill="auto"/>
            <w:noWrap/>
            <w:vAlign w:val="bottom"/>
            <w:hideMark/>
          </w:tcPr>
          <w:p w14:paraId="328370E4"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773" w:type="dxa"/>
            <w:tcBorders>
              <w:top w:val="nil"/>
              <w:left w:val="nil"/>
              <w:bottom w:val="nil"/>
              <w:right w:val="single" w:sz="4" w:space="0" w:color="auto"/>
            </w:tcBorders>
            <w:shd w:val="clear" w:color="auto" w:fill="auto"/>
            <w:noWrap/>
            <w:vAlign w:val="bottom"/>
            <w:hideMark/>
          </w:tcPr>
          <w:p w14:paraId="778EADC5" w14:textId="77777777" w:rsidR="00C91FB1" w:rsidRPr="005A09D6" w:rsidRDefault="00C91FB1" w:rsidP="005F3192">
            <w:pPr>
              <w:spacing w:after="0" w:line="240" w:lineRule="auto"/>
              <w:rPr>
                <w:rFonts w:ascii="Times New Roman" w:eastAsia="Times New Roman" w:hAnsi="Times New Roman" w:cs="Times New Roman"/>
                <w:color w:val="000000" w:themeColor="text1"/>
                <w:sz w:val="24"/>
                <w:szCs w:val="24"/>
                <w:lang w:eastAsia="cs-CZ"/>
              </w:rPr>
            </w:pPr>
          </w:p>
        </w:tc>
        <w:tc>
          <w:tcPr>
            <w:tcW w:w="160" w:type="dxa"/>
            <w:gridSpan w:val="2"/>
            <w:tcBorders>
              <w:top w:val="nil"/>
              <w:left w:val="single" w:sz="4" w:space="0" w:color="auto"/>
              <w:bottom w:val="nil"/>
              <w:right w:val="nil"/>
            </w:tcBorders>
            <w:shd w:val="clear" w:color="auto" w:fill="auto"/>
            <w:noWrap/>
            <w:vAlign w:val="bottom"/>
            <w:hideMark/>
          </w:tcPr>
          <w:p w14:paraId="37AD61B1" w14:textId="77777777" w:rsidR="00C91FB1" w:rsidRPr="005A09D6" w:rsidRDefault="00C91FB1" w:rsidP="005F3192">
            <w:pPr>
              <w:spacing w:after="0" w:line="240" w:lineRule="auto"/>
              <w:rPr>
                <w:rFonts w:ascii="Times New Roman" w:eastAsia="Times New Roman" w:hAnsi="Times New Roman" w:cs="Times New Roman"/>
                <w:color w:val="C45911" w:themeColor="accent2" w:themeShade="BF"/>
                <w:sz w:val="24"/>
                <w:szCs w:val="24"/>
                <w:lang w:eastAsia="cs-CZ"/>
              </w:rPr>
            </w:pPr>
          </w:p>
        </w:tc>
      </w:tr>
      <w:tr w:rsidR="00C91FB1" w:rsidRPr="00234495" w14:paraId="407496E0"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66A64806"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 xml:space="preserve">Průměrná mzda nominální </w:t>
            </w:r>
          </w:p>
        </w:tc>
        <w:tc>
          <w:tcPr>
            <w:tcW w:w="773" w:type="dxa"/>
            <w:tcBorders>
              <w:top w:val="nil"/>
              <w:left w:val="nil"/>
              <w:bottom w:val="nil"/>
              <w:right w:val="nil"/>
            </w:tcBorders>
            <w:shd w:val="clear" w:color="auto" w:fill="auto"/>
            <w:noWrap/>
            <w:vAlign w:val="bottom"/>
            <w:hideMark/>
          </w:tcPr>
          <w:p w14:paraId="14260924"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6,4</w:t>
            </w:r>
          </w:p>
        </w:tc>
        <w:tc>
          <w:tcPr>
            <w:tcW w:w="773" w:type="dxa"/>
            <w:tcBorders>
              <w:top w:val="nil"/>
              <w:left w:val="nil"/>
              <w:bottom w:val="nil"/>
              <w:right w:val="nil"/>
            </w:tcBorders>
            <w:shd w:val="clear" w:color="auto" w:fill="auto"/>
            <w:noWrap/>
            <w:vAlign w:val="bottom"/>
            <w:hideMark/>
          </w:tcPr>
          <w:p w14:paraId="12396054"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3</w:t>
            </w:r>
          </w:p>
        </w:tc>
        <w:tc>
          <w:tcPr>
            <w:tcW w:w="773" w:type="dxa"/>
            <w:tcBorders>
              <w:top w:val="nil"/>
              <w:left w:val="nil"/>
              <w:bottom w:val="nil"/>
              <w:right w:val="single" w:sz="4" w:space="0" w:color="auto"/>
            </w:tcBorders>
            <w:shd w:val="clear" w:color="auto" w:fill="auto"/>
            <w:noWrap/>
            <w:vAlign w:val="bottom"/>
            <w:hideMark/>
          </w:tcPr>
          <w:p w14:paraId="3E313D79"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3,6</w:t>
            </w:r>
          </w:p>
        </w:tc>
        <w:tc>
          <w:tcPr>
            <w:tcW w:w="160" w:type="dxa"/>
            <w:gridSpan w:val="2"/>
            <w:tcBorders>
              <w:top w:val="nil"/>
              <w:left w:val="single" w:sz="4" w:space="0" w:color="auto"/>
              <w:bottom w:val="nil"/>
              <w:right w:val="nil"/>
            </w:tcBorders>
            <w:shd w:val="clear" w:color="auto" w:fill="auto"/>
            <w:noWrap/>
            <w:vAlign w:val="bottom"/>
            <w:hideMark/>
          </w:tcPr>
          <w:p w14:paraId="02102553"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013490C7" w14:textId="77777777" w:rsidTr="005F3192">
        <w:trPr>
          <w:trHeight w:val="315"/>
        </w:trPr>
        <w:tc>
          <w:tcPr>
            <w:tcW w:w="7507" w:type="dxa"/>
            <w:tcBorders>
              <w:top w:val="nil"/>
              <w:left w:val="single" w:sz="4" w:space="0" w:color="auto"/>
              <w:bottom w:val="nil"/>
              <w:right w:val="nil"/>
            </w:tcBorders>
            <w:shd w:val="clear" w:color="auto" w:fill="auto"/>
            <w:noWrap/>
            <w:vAlign w:val="bottom"/>
            <w:hideMark/>
          </w:tcPr>
          <w:p w14:paraId="53CCF248"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Růst spotřebitelských cen</w:t>
            </w:r>
          </w:p>
        </w:tc>
        <w:tc>
          <w:tcPr>
            <w:tcW w:w="773" w:type="dxa"/>
            <w:tcBorders>
              <w:top w:val="nil"/>
              <w:left w:val="nil"/>
              <w:bottom w:val="nil"/>
              <w:right w:val="nil"/>
            </w:tcBorders>
            <w:shd w:val="clear" w:color="auto" w:fill="auto"/>
            <w:noWrap/>
            <w:vAlign w:val="bottom"/>
            <w:hideMark/>
          </w:tcPr>
          <w:p w14:paraId="78779C01"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2,8</w:t>
            </w:r>
          </w:p>
        </w:tc>
        <w:tc>
          <w:tcPr>
            <w:tcW w:w="773" w:type="dxa"/>
            <w:tcBorders>
              <w:top w:val="nil"/>
              <w:left w:val="nil"/>
              <w:bottom w:val="nil"/>
              <w:right w:val="nil"/>
            </w:tcBorders>
            <w:shd w:val="clear" w:color="auto" w:fill="auto"/>
            <w:noWrap/>
            <w:vAlign w:val="bottom"/>
            <w:hideMark/>
          </w:tcPr>
          <w:p w14:paraId="1FA8C920"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3,4</w:t>
            </w:r>
          </w:p>
        </w:tc>
        <w:tc>
          <w:tcPr>
            <w:tcW w:w="773" w:type="dxa"/>
            <w:tcBorders>
              <w:top w:val="nil"/>
              <w:left w:val="nil"/>
              <w:bottom w:val="nil"/>
              <w:right w:val="single" w:sz="4" w:space="0" w:color="auto"/>
            </w:tcBorders>
            <w:shd w:val="clear" w:color="auto" w:fill="auto"/>
            <w:noWrap/>
            <w:vAlign w:val="bottom"/>
            <w:hideMark/>
          </w:tcPr>
          <w:p w14:paraId="2938A6B8" w14:textId="77777777" w:rsidR="00C91FB1" w:rsidRPr="005A09D6" w:rsidRDefault="00C91FB1" w:rsidP="005F3192">
            <w:pPr>
              <w:spacing w:after="0" w:line="240" w:lineRule="auto"/>
              <w:jc w:val="right"/>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2,4</w:t>
            </w:r>
          </w:p>
        </w:tc>
        <w:tc>
          <w:tcPr>
            <w:tcW w:w="160" w:type="dxa"/>
            <w:gridSpan w:val="2"/>
            <w:tcBorders>
              <w:top w:val="nil"/>
              <w:left w:val="single" w:sz="4" w:space="0" w:color="auto"/>
              <w:bottom w:val="nil"/>
              <w:right w:val="nil"/>
            </w:tcBorders>
            <w:shd w:val="clear" w:color="auto" w:fill="auto"/>
            <w:noWrap/>
            <w:vAlign w:val="bottom"/>
            <w:hideMark/>
          </w:tcPr>
          <w:p w14:paraId="7D60AF5D" w14:textId="77777777" w:rsidR="00C91FB1" w:rsidRPr="005A09D6" w:rsidRDefault="00C91FB1" w:rsidP="005F3192">
            <w:pPr>
              <w:spacing w:after="0" w:line="240" w:lineRule="auto"/>
              <w:jc w:val="right"/>
              <w:rPr>
                <w:rFonts w:ascii="Times New Roman" w:eastAsia="Times New Roman" w:hAnsi="Times New Roman" w:cs="Times New Roman"/>
                <w:color w:val="C45911" w:themeColor="accent2" w:themeShade="BF"/>
                <w:sz w:val="24"/>
                <w:szCs w:val="24"/>
                <w:lang w:eastAsia="cs-CZ"/>
              </w:rPr>
            </w:pPr>
          </w:p>
        </w:tc>
      </w:tr>
      <w:tr w:rsidR="00C91FB1" w:rsidRPr="00234495" w14:paraId="324B9C16" w14:textId="77777777" w:rsidTr="005F3192">
        <w:trPr>
          <w:trHeight w:val="315"/>
        </w:trPr>
        <w:tc>
          <w:tcPr>
            <w:tcW w:w="7507" w:type="dxa"/>
            <w:tcBorders>
              <w:top w:val="nil"/>
              <w:left w:val="single" w:sz="4" w:space="0" w:color="auto"/>
              <w:bottom w:val="single" w:sz="4" w:space="0" w:color="auto"/>
              <w:right w:val="nil"/>
            </w:tcBorders>
            <w:shd w:val="clear" w:color="auto" w:fill="auto"/>
            <w:noWrap/>
            <w:vAlign w:val="bottom"/>
            <w:hideMark/>
          </w:tcPr>
          <w:p w14:paraId="58A2DDDC" w14:textId="77777777" w:rsidR="00C91FB1" w:rsidRPr="005A09D6" w:rsidRDefault="00C91FB1" w:rsidP="00B46953">
            <w:pPr>
              <w:spacing w:after="0" w:line="240" w:lineRule="auto"/>
              <w:rPr>
                <w:rFonts w:ascii="Times New Roman" w:eastAsia="Times New Roman" w:hAnsi="Times New Roman" w:cs="Times New Roman"/>
                <w:color w:val="000000" w:themeColor="text1"/>
                <w:sz w:val="24"/>
                <w:szCs w:val="24"/>
                <w:lang w:eastAsia="cs-CZ"/>
              </w:rPr>
            </w:pPr>
            <w:r w:rsidRPr="005A09D6">
              <w:rPr>
                <w:rFonts w:ascii="Times New Roman" w:eastAsia="Times New Roman" w:hAnsi="Times New Roman" w:cs="Times New Roman"/>
                <w:color w:val="000000" w:themeColor="text1"/>
                <w:sz w:val="24"/>
                <w:szCs w:val="24"/>
                <w:lang w:eastAsia="cs-CZ"/>
              </w:rPr>
              <w:t>Průměrná mzda reálná</w:t>
            </w:r>
          </w:p>
        </w:tc>
        <w:tc>
          <w:tcPr>
            <w:tcW w:w="773" w:type="dxa"/>
            <w:tcBorders>
              <w:top w:val="nil"/>
              <w:left w:val="nil"/>
              <w:bottom w:val="single" w:sz="4" w:space="0" w:color="auto"/>
              <w:right w:val="nil"/>
            </w:tcBorders>
            <w:shd w:val="clear" w:color="auto" w:fill="auto"/>
            <w:noWrap/>
            <w:vAlign w:val="bottom"/>
            <w:hideMark/>
          </w:tcPr>
          <w:p w14:paraId="7B262A45"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3,6</w:t>
            </w:r>
          </w:p>
        </w:tc>
        <w:tc>
          <w:tcPr>
            <w:tcW w:w="773" w:type="dxa"/>
            <w:tcBorders>
              <w:top w:val="nil"/>
              <w:left w:val="nil"/>
              <w:bottom w:val="single" w:sz="4" w:space="0" w:color="auto"/>
              <w:right w:val="nil"/>
            </w:tcBorders>
            <w:shd w:val="clear" w:color="auto" w:fill="auto"/>
            <w:noWrap/>
            <w:vAlign w:val="bottom"/>
            <w:hideMark/>
          </w:tcPr>
          <w:p w14:paraId="02308D36"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-0,3</w:t>
            </w:r>
          </w:p>
        </w:tc>
        <w:tc>
          <w:tcPr>
            <w:tcW w:w="773" w:type="dxa"/>
            <w:tcBorders>
              <w:top w:val="nil"/>
              <w:left w:val="nil"/>
              <w:bottom w:val="single" w:sz="4" w:space="0" w:color="auto"/>
              <w:right w:val="single" w:sz="4" w:space="0" w:color="auto"/>
            </w:tcBorders>
            <w:shd w:val="clear" w:color="auto" w:fill="auto"/>
            <w:noWrap/>
            <w:vAlign w:val="bottom"/>
            <w:hideMark/>
          </w:tcPr>
          <w:p w14:paraId="1BA5F2B6" w14:textId="77777777" w:rsidR="00C91FB1" w:rsidRPr="005A09D6" w:rsidRDefault="00C91FB1" w:rsidP="005F3192">
            <w:pPr>
              <w:spacing w:after="0" w:line="240" w:lineRule="auto"/>
              <w:jc w:val="right"/>
              <w:rPr>
                <w:rFonts w:ascii="Times New Roman" w:eastAsia="Times New Roman" w:hAnsi="Times New Roman" w:cs="Times New Roman"/>
                <w:b/>
                <w:bCs/>
                <w:color w:val="000000" w:themeColor="text1"/>
                <w:sz w:val="24"/>
                <w:szCs w:val="24"/>
                <w:lang w:eastAsia="cs-CZ"/>
              </w:rPr>
            </w:pPr>
            <w:r w:rsidRPr="005A09D6">
              <w:rPr>
                <w:rFonts w:ascii="Times New Roman" w:eastAsia="Times New Roman" w:hAnsi="Times New Roman" w:cs="Times New Roman"/>
                <w:b/>
                <w:bCs/>
                <w:color w:val="000000" w:themeColor="text1"/>
                <w:sz w:val="24"/>
                <w:szCs w:val="24"/>
                <w:lang w:eastAsia="cs-CZ"/>
              </w:rPr>
              <w:t>1,2</w:t>
            </w:r>
          </w:p>
        </w:tc>
        <w:tc>
          <w:tcPr>
            <w:tcW w:w="160" w:type="dxa"/>
            <w:gridSpan w:val="2"/>
            <w:tcBorders>
              <w:top w:val="nil"/>
              <w:left w:val="single" w:sz="4" w:space="0" w:color="auto"/>
              <w:bottom w:val="nil"/>
              <w:right w:val="nil"/>
            </w:tcBorders>
            <w:shd w:val="clear" w:color="auto" w:fill="auto"/>
            <w:noWrap/>
            <w:vAlign w:val="bottom"/>
            <w:hideMark/>
          </w:tcPr>
          <w:p w14:paraId="485CFC65" w14:textId="77777777" w:rsidR="00C91FB1" w:rsidRPr="005A09D6" w:rsidRDefault="00C91FB1" w:rsidP="005F3192">
            <w:pPr>
              <w:spacing w:after="0" w:line="240" w:lineRule="auto"/>
              <w:jc w:val="right"/>
              <w:rPr>
                <w:rFonts w:ascii="Times New Roman" w:eastAsia="Times New Roman" w:hAnsi="Times New Roman" w:cs="Times New Roman"/>
                <w:b/>
                <w:bCs/>
                <w:color w:val="C45911" w:themeColor="accent2" w:themeShade="BF"/>
                <w:sz w:val="24"/>
                <w:szCs w:val="24"/>
                <w:lang w:eastAsia="cs-CZ"/>
              </w:rPr>
            </w:pPr>
          </w:p>
        </w:tc>
      </w:tr>
      <w:tr w:rsidR="00C23640" w:rsidRPr="00234495" w14:paraId="3EF1C5EA" w14:textId="77777777" w:rsidTr="005F3192">
        <w:trPr>
          <w:trHeight w:val="300"/>
        </w:trPr>
        <w:tc>
          <w:tcPr>
            <w:tcW w:w="7507" w:type="dxa"/>
            <w:tcBorders>
              <w:top w:val="single" w:sz="4" w:space="0" w:color="auto"/>
              <w:left w:val="nil"/>
              <w:bottom w:val="nil"/>
              <w:right w:val="nil"/>
            </w:tcBorders>
            <w:shd w:val="clear" w:color="auto" w:fill="auto"/>
            <w:noWrap/>
            <w:vAlign w:val="bottom"/>
            <w:hideMark/>
          </w:tcPr>
          <w:p w14:paraId="19AFD954" w14:textId="77777777" w:rsidR="00C23640" w:rsidRPr="005A09D6" w:rsidRDefault="00C23640" w:rsidP="00B46953">
            <w:pPr>
              <w:spacing w:after="0" w:line="240" w:lineRule="auto"/>
              <w:rPr>
                <w:rFonts w:ascii="Times New Roman" w:eastAsia="Times New Roman" w:hAnsi="Times New Roman" w:cs="Times New Roman"/>
                <w:color w:val="000000" w:themeColor="text1"/>
                <w:sz w:val="20"/>
                <w:szCs w:val="20"/>
                <w:lang w:eastAsia="cs-CZ"/>
              </w:rPr>
            </w:pPr>
            <w:r w:rsidRPr="005A09D6">
              <w:rPr>
                <w:rFonts w:ascii="Times New Roman" w:eastAsia="Times New Roman" w:hAnsi="Times New Roman" w:cs="Times New Roman"/>
                <w:color w:val="000000" w:themeColor="text1"/>
                <w:sz w:val="20"/>
                <w:szCs w:val="20"/>
                <w:lang w:eastAsia="cs-CZ"/>
              </w:rPr>
              <w:t>Prameny: Zpráva o inflaci III/2020, Makroekonomická predikce České republiky</w:t>
            </w:r>
            <w:r w:rsidR="009613B1">
              <w:rPr>
                <w:rFonts w:ascii="Times New Roman" w:eastAsia="Times New Roman" w:hAnsi="Times New Roman" w:cs="Times New Roman"/>
                <w:color w:val="000000" w:themeColor="text1"/>
                <w:sz w:val="20"/>
                <w:szCs w:val="20"/>
                <w:lang w:eastAsia="cs-CZ"/>
              </w:rPr>
              <w:t>,</w:t>
            </w:r>
            <w:r w:rsidRPr="005A09D6">
              <w:rPr>
                <w:rFonts w:ascii="Times New Roman" w:eastAsia="Times New Roman" w:hAnsi="Times New Roman" w:cs="Times New Roman"/>
                <w:color w:val="000000" w:themeColor="text1"/>
                <w:sz w:val="20"/>
                <w:szCs w:val="20"/>
                <w:lang w:eastAsia="cs-CZ"/>
              </w:rPr>
              <w:t xml:space="preserve"> září 2020, vlastní propočet</w:t>
            </w:r>
            <w:r w:rsidR="009613B1">
              <w:rPr>
                <w:rFonts w:ascii="Times New Roman" w:eastAsia="Times New Roman" w:hAnsi="Times New Roman" w:cs="Times New Roman"/>
                <w:color w:val="000000" w:themeColor="text1"/>
                <w:sz w:val="20"/>
                <w:szCs w:val="20"/>
                <w:lang w:eastAsia="cs-CZ"/>
              </w:rPr>
              <w:t>.</w:t>
            </w:r>
          </w:p>
        </w:tc>
        <w:tc>
          <w:tcPr>
            <w:tcW w:w="773" w:type="dxa"/>
            <w:tcBorders>
              <w:top w:val="single" w:sz="4" w:space="0" w:color="auto"/>
              <w:left w:val="nil"/>
              <w:bottom w:val="nil"/>
              <w:right w:val="nil"/>
            </w:tcBorders>
            <w:shd w:val="clear" w:color="auto" w:fill="auto"/>
            <w:noWrap/>
            <w:vAlign w:val="bottom"/>
            <w:hideMark/>
          </w:tcPr>
          <w:p w14:paraId="0A311D1F" w14:textId="77777777" w:rsidR="00C23640" w:rsidRPr="005A09D6" w:rsidRDefault="00C23640" w:rsidP="005A09D6">
            <w:pPr>
              <w:spacing w:after="0" w:line="240" w:lineRule="auto"/>
              <w:rPr>
                <w:rFonts w:ascii="Times New Roman" w:eastAsia="Times New Roman" w:hAnsi="Times New Roman" w:cs="Times New Roman"/>
                <w:color w:val="000000" w:themeColor="text1"/>
                <w:sz w:val="20"/>
                <w:szCs w:val="20"/>
                <w:lang w:eastAsia="cs-CZ"/>
              </w:rPr>
            </w:pPr>
          </w:p>
        </w:tc>
        <w:tc>
          <w:tcPr>
            <w:tcW w:w="773" w:type="dxa"/>
            <w:tcBorders>
              <w:top w:val="single" w:sz="4" w:space="0" w:color="auto"/>
              <w:left w:val="nil"/>
              <w:bottom w:val="nil"/>
              <w:right w:val="nil"/>
            </w:tcBorders>
            <w:shd w:val="clear" w:color="auto" w:fill="auto"/>
            <w:noWrap/>
            <w:vAlign w:val="bottom"/>
            <w:hideMark/>
          </w:tcPr>
          <w:p w14:paraId="1936EB2E" w14:textId="77777777" w:rsidR="00C23640" w:rsidRPr="005A09D6" w:rsidRDefault="00C23640" w:rsidP="005A09D6">
            <w:pPr>
              <w:spacing w:after="0" w:line="240" w:lineRule="auto"/>
              <w:rPr>
                <w:rFonts w:ascii="Times New Roman" w:eastAsia="Times New Roman" w:hAnsi="Times New Roman" w:cs="Times New Roman"/>
                <w:color w:val="000000" w:themeColor="text1"/>
                <w:sz w:val="20"/>
                <w:szCs w:val="20"/>
                <w:lang w:eastAsia="cs-CZ"/>
              </w:rPr>
            </w:pPr>
          </w:p>
        </w:tc>
        <w:tc>
          <w:tcPr>
            <w:tcW w:w="773" w:type="dxa"/>
            <w:tcBorders>
              <w:top w:val="single" w:sz="4" w:space="0" w:color="auto"/>
              <w:left w:val="nil"/>
              <w:bottom w:val="nil"/>
              <w:right w:val="nil"/>
            </w:tcBorders>
            <w:shd w:val="clear" w:color="auto" w:fill="auto"/>
            <w:noWrap/>
            <w:vAlign w:val="bottom"/>
            <w:hideMark/>
          </w:tcPr>
          <w:p w14:paraId="6AE91109" w14:textId="77777777" w:rsidR="00C23640" w:rsidRPr="005A09D6" w:rsidRDefault="00C23640" w:rsidP="005A09D6">
            <w:pPr>
              <w:spacing w:after="0" w:line="240" w:lineRule="auto"/>
              <w:rPr>
                <w:rFonts w:ascii="Times New Roman" w:eastAsia="Times New Roman" w:hAnsi="Times New Roman" w:cs="Times New Roman"/>
                <w:color w:val="000000" w:themeColor="text1"/>
                <w:sz w:val="20"/>
                <w:szCs w:val="20"/>
                <w:lang w:eastAsia="cs-CZ"/>
              </w:rPr>
            </w:pPr>
          </w:p>
        </w:tc>
        <w:tc>
          <w:tcPr>
            <w:tcW w:w="160" w:type="dxa"/>
            <w:gridSpan w:val="2"/>
            <w:tcBorders>
              <w:top w:val="nil"/>
              <w:left w:val="nil"/>
              <w:bottom w:val="nil"/>
              <w:right w:val="nil"/>
            </w:tcBorders>
            <w:shd w:val="clear" w:color="auto" w:fill="auto"/>
            <w:noWrap/>
            <w:vAlign w:val="bottom"/>
            <w:hideMark/>
          </w:tcPr>
          <w:p w14:paraId="0A3F717F" w14:textId="77777777" w:rsidR="00C23640" w:rsidRPr="005A09D6" w:rsidRDefault="00C23640" w:rsidP="005A09D6">
            <w:pPr>
              <w:spacing w:after="0" w:line="240" w:lineRule="auto"/>
              <w:rPr>
                <w:rFonts w:ascii="Times New Roman" w:eastAsia="Times New Roman" w:hAnsi="Times New Roman" w:cs="Times New Roman"/>
                <w:color w:val="C45911" w:themeColor="accent2" w:themeShade="BF"/>
                <w:sz w:val="20"/>
                <w:szCs w:val="20"/>
                <w:lang w:eastAsia="cs-CZ"/>
              </w:rPr>
            </w:pPr>
          </w:p>
        </w:tc>
      </w:tr>
      <w:tr w:rsidR="00C23640" w:rsidRPr="00234495" w14:paraId="7F031513" w14:textId="77777777" w:rsidTr="00C23640">
        <w:trPr>
          <w:gridAfter w:val="1"/>
          <w:wAfter w:w="14" w:type="dxa"/>
          <w:trHeight w:val="300"/>
        </w:trPr>
        <w:tc>
          <w:tcPr>
            <w:tcW w:w="9972" w:type="dxa"/>
            <w:gridSpan w:val="5"/>
            <w:tcBorders>
              <w:top w:val="nil"/>
              <w:left w:val="nil"/>
              <w:bottom w:val="nil"/>
              <w:right w:val="nil"/>
            </w:tcBorders>
            <w:shd w:val="clear" w:color="auto" w:fill="auto"/>
            <w:noWrap/>
            <w:vAlign w:val="bottom"/>
          </w:tcPr>
          <w:p w14:paraId="7F39D160" w14:textId="3AFEE508" w:rsidR="00B46953" w:rsidRPr="00B46953" w:rsidRDefault="00B46953" w:rsidP="00EC1524">
            <w:pPr>
              <w:jc w:val="both"/>
              <w:rPr>
                <w:rFonts w:ascii="Arial" w:hAnsi="Arial" w:cs="Arial"/>
                <w:sz w:val="24"/>
                <w:szCs w:val="24"/>
              </w:rPr>
            </w:pPr>
            <w:r w:rsidRPr="003D54FC">
              <w:rPr>
                <w:color w:val="000000" w:themeColor="text1"/>
                <w:sz w:val="24"/>
                <w:szCs w:val="24"/>
              </w:rPr>
              <w:lastRenderedPageBreak/>
              <w:t>Vzhledem k tomu,</w:t>
            </w:r>
            <w:r>
              <w:rPr>
                <w:color w:val="000000" w:themeColor="text1"/>
                <w:sz w:val="24"/>
                <w:szCs w:val="24"/>
              </w:rPr>
              <w:t xml:space="preserve"> že</w:t>
            </w:r>
            <w:r w:rsidRPr="003D54FC">
              <w:rPr>
                <w:color w:val="000000" w:themeColor="text1"/>
                <w:sz w:val="24"/>
                <w:szCs w:val="24"/>
              </w:rPr>
              <w:t xml:space="preserve"> vlastním vývojem ekonomiky v příštím roce se budeme zabývat v následující kapitole, v této části se budeme věnovat především tomu, jaký mají obě instituce názor na vývoj mezd (a platů). </w:t>
            </w:r>
            <w:r>
              <w:rPr>
                <w:rFonts w:ascii="Arial" w:hAnsi="Arial" w:cs="Arial"/>
                <w:sz w:val="24"/>
                <w:szCs w:val="24"/>
              </w:rPr>
              <w:t xml:space="preserve"> </w:t>
            </w:r>
            <w:r w:rsidRPr="003D54FC">
              <w:rPr>
                <w:rFonts w:ascii="Times New Roman" w:hAnsi="Times New Roman" w:cs="Times New Roman"/>
                <w:color w:val="000000" w:themeColor="text1"/>
                <w:sz w:val="24"/>
                <w:szCs w:val="24"/>
              </w:rPr>
              <w:t>MF ČR prognózuje pro letošní i pro příští rok výrazný propad průměrné reálné mzdy (-1,6 až -0,9 %).  A to při odhadovaném růstu reálné produktivity práce v příštím roce o 4,6 %!!! Hovořit ovšem v této souvislosti o prognóze je špatné slovo, protože vliv MF ČR na platový a mzdový vývoj v ČR je zásadní. Fakticky jde pouze o promítnutí a „domyšlení“ kroků, které už MF ČR reálně koná na tomto poli včetně snahy o zastavení růstu platů ve veřejné sféře (s výjimkou učitelů)</w:t>
            </w:r>
            <w:r>
              <w:rPr>
                <w:rFonts w:ascii="Times New Roman" w:hAnsi="Times New Roman" w:cs="Times New Roman"/>
                <w:color w:val="000000" w:themeColor="text1"/>
                <w:sz w:val="24"/>
                <w:szCs w:val="24"/>
              </w:rPr>
              <w:t>,</w:t>
            </w:r>
            <w:r w:rsidRPr="003D54FC">
              <w:rPr>
                <w:rFonts w:ascii="Times New Roman" w:hAnsi="Times New Roman" w:cs="Times New Roman"/>
                <w:color w:val="000000" w:themeColor="text1"/>
                <w:sz w:val="24"/>
                <w:szCs w:val="24"/>
              </w:rPr>
              <w:t xml:space="preserve"> či</w:t>
            </w:r>
            <w:r>
              <w:rPr>
                <w:rFonts w:ascii="Times New Roman" w:hAnsi="Times New Roman" w:cs="Times New Roman"/>
                <w:color w:val="000000" w:themeColor="text1"/>
                <w:sz w:val="24"/>
                <w:szCs w:val="24"/>
              </w:rPr>
              <w:t xml:space="preserve"> o</w:t>
            </w:r>
            <w:r w:rsidRPr="003D54FC">
              <w:rPr>
                <w:rFonts w:ascii="Times New Roman" w:hAnsi="Times New Roman" w:cs="Times New Roman"/>
                <w:color w:val="000000" w:themeColor="text1"/>
                <w:sz w:val="24"/>
                <w:szCs w:val="24"/>
              </w:rPr>
              <w:t xml:space="preserve"> návrhy na zrušení minimálních mzdových tarifů. </w:t>
            </w:r>
          </w:p>
          <w:p w14:paraId="68225326" w14:textId="77777777" w:rsidR="00B46953" w:rsidRPr="003D54FC" w:rsidRDefault="00B46953" w:rsidP="00EC1524">
            <w:pPr>
              <w:ind w:firstLine="708"/>
              <w:jc w:val="both"/>
              <w:rPr>
                <w:rFonts w:ascii="Times New Roman" w:hAnsi="Times New Roman" w:cs="Times New Roman"/>
                <w:color w:val="000000" w:themeColor="text1"/>
                <w:sz w:val="24"/>
                <w:szCs w:val="24"/>
              </w:rPr>
            </w:pPr>
            <w:r w:rsidRPr="003D54FC">
              <w:rPr>
                <w:rFonts w:ascii="Times New Roman" w:hAnsi="Times New Roman" w:cs="Times New Roman"/>
                <w:color w:val="000000" w:themeColor="text1"/>
                <w:sz w:val="24"/>
                <w:szCs w:val="24"/>
              </w:rPr>
              <w:t xml:space="preserve">Pokud by se toto „chtěné očekávání“ naplnilo, znamenalo by to mimo jiné zahájení procesu snižování podílu mezd a platů na HDP z letos odhadovaných 45,5 % na 43,5 </w:t>
            </w:r>
            <w:proofErr w:type="gramStart"/>
            <w:r w:rsidRPr="003D54FC">
              <w:rPr>
                <w:rFonts w:ascii="Times New Roman" w:hAnsi="Times New Roman" w:cs="Times New Roman"/>
                <w:color w:val="000000" w:themeColor="text1"/>
                <w:sz w:val="24"/>
                <w:szCs w:val="24"/>
              </w:rPr>
              <w:t>%  v</w:t>
            </w:r>
            <w:proofErr w:type="gramEnd"/>
            <w:r w:rsidRPr="003D54FC">
              <w:rPr>
                <w:rFonts w:ascii="Times New Roman" w:hAnsi="Times New Roman" w:cs="Times New Roman"/>
                <w:color w:val="000000" w:themeColor="text1"/>
                <w:sz w:val="24"/>
                <w:szCs w:val="24"/>
              </w:rPr>
              <w:t> roce příštím (tj. pokles o 2 proc</w:t>
            </w:r>
            <w:r>
              <w:rPr>
                <w:rFonts w:ascii="Times New Roman" w:hAnsi="Times New Roman" w:cs="Times New Roman"/>
                <w:color w:val="000000" w:themeColor="text1"/>
                <w:sz w:val="24"/>
                <w:szCs w:val="24"/>
              </w:rPr>
              <w:t>entní</w:t>
            </w:r>
            <w:r w:rsidRPr="003D54FC">
              <w:rPr>
                <w:rFonts w:ascii="Times New Roman" w:hAnsi="Times New Roman" w:cs="Times New Roman"/>
                <w:color w:val="000000" w:themeColor="text1"/>
                <w:sz w:val="24"/>
                <w:szCs w:val="24"/>
              </w:rPr>
              <w:t xml:space="preserve"> body!) a dále pak  až na 42,5 % v roce 2023.</w:t>
            </w:r>
          </w:p>
          <w:p w14:paraId="07DCBBA4" w14:textId="77777777" w:rsidR="00B46953" w:rsidRPr="003D54FC" w:rsidRDefault="00B46953" w:rsidP="00EC1524">
            <w:pPr>
              <w:ind w:firstLine="708"/>
              <w:jc w:val="both"/>
              <w:rPr>
                <w:rFonts w:ascii="Times New Roman" w:hAnsi="Times New Roman" w:cs="Times New Roman"/>
                <w:sz w:val="24"/>
                <w:szCs w:val="24"/>
              </w:rPr>
            </w:pPr>
            <w:r w:rsidRPr="003D54FC">
              <w:rPr>
                <w:rFonts w:ascii="Times New Roman" w:hAnsi="Times New Roman" w:cs="Times New Roman"/>
                <w:color w:val="000000" w:themeColor="text1"/>
                <w:sz w:val="24"/>
                <w:szCs w:val="24"/>
              </w:rPr>
              <w:t xml:space="preserve"> Úměrně tomu</w:t>
            </w:r>
            <w:r>
              <w:rPr>
                <w:rFonts w:ascii="Times New Roman" w:hAnsi="Times New Roman" w:cs="Times New Roman"/>
                <w:color w:val="000000" w:themeColor="text1"/>
                <w:sz w:val="24"/>
                <w:szCs w:val="24"/>
              </w:rPr>
              <w:t xml:space="preserve"> </w:t>
            </w:r>
            <w:r w:rsidRPr="003D54FC">
              <w:rPr>
                <w:rFonts w:ascii="Times New Roman" w:hAnsi="Times New Roman" w:cs="Times New Roman"/>
                <w:color w:val="000000" w:themeColor="text1"/>
                <w:sz w:val="24"/>
                <w:szCs w:val="24"/>
              </w:rPr>
              <w:t>by naopak podle představy MF ČR rostl na HDP podíl zisku. Tím bychom se v hodnotě tohoto ukazatele dostali zhruba do roku 2017.</w:t>
            </w:r>
            <w:r>
              <w:rPr>
                <w:rFonts w:ascii="Times New Roman" w:hAnsi="Times New Roman" w:cs="Times New Roman"/>
                <w:color w:val="000000" w:themeColor="text1"/>
                <w:sz w:val="24"/>
                <w:szCs w:val="24"/>
              </w:rPr>
              <w:t xml:space="preserve"> </w:t>
            </w:r>
            <w:r w:rsidRPr="003D54FC">
              <w:rPr>
                <w:rFonts w:ascii="Times New Roman" w:hAnsi="Times New Roman" w:cs="Times New Roman"/>
                <w:color w:val="000000" w:themeColor="text1"/>
                <w:sz w:val="24"/>
                <w:szCs w:val="24"/>
              </w:rPr>
              <w:t xml:space="preserve">Tento postup tedy neznamená nic jiného než obrodu politiky levné práce v České republice. (Nutno podotknout, že představa ČNB </w:t>
            </w:r>
            <w:r>
              <w:rPr>
                <w:rFonts w:ascii="Times New Roman" w:hAnsi="Times New Roman" w:cs="Times New Roman"/>
                <w:color w:val="000000" w:themeColor="text1"/>
                <w:sz w:val="24"/>
                <w:szCs w:val="24"/>
              </w:rPr>
              <w:t xml:space="preserve">se </w:t>
            </w:r>
            <w:r w:rsidRPr="003D54FC">
              <w:rPr>
                <w:rFonts w:ascii="Times New Roman" w:hAnsi="Times New Roman" w:cs="Times New Roman"/>
                <w:color w:val="000000" w:themeColor="text1"/>
                <w:sz w:val="24"/>
                <w:szCs w:val="24"/>
              </w:rPr>
              <w:t>v tomto punktu od MF ČR poměrně výrazně odlišuje, ta počítá pro příští rok již s růstem reálných mezd o 1,2 %</w:t>
            </w:r>
            <w:r>
              <w:rPr>
                <w:rFonts w:ascii="Times New Roman" w:hAnsi="Times New Roman" w:cs="Times New Roman"/>
                <w:color w:val="000000" w:themeColor="text1"/>
                <w:sz w:val="24"/>
                <w:szCs w:val="24"/>
              </w:rPr>
              <w:t>.</w:t>
            </w:r>
            <w:r w:rsidRPr="003D54FC">
              <w:rPr>
                <w:rFonts w:ascii="Times New Roman" w:hAnsi="Times New Roman" w:cs="Times New Roman"/>
                <w:color w:val="000000" w:themeColor="text1"/>
                <w:sz w:val="24"/>
                <w:szCs w:val="24"/>
              </w:rPr>
              <w:t>)</w:t>
            </w:r>
          </w:p>
          <w:p w14:paraId="589C7720" w14:textId="77777777" w:rsidR="001103B1" w:rsidRPr="005652D0" w:rsidRDefault="001103B1" w:rsidP="00EC1524">
            <w:pPr>
              <w:jc w:val="center"/>
              <w:rPr>
                <w:b/>
                <w:sz w:val="24"/>
                <w:szCs w:val="24"/>
              </w:rPr>
            </w:pPr>
            <w:r w:rsidRPr="005652D0">
              <w:rPr>
                <w:b/>
                <w:sz w:val="24"/>
                <w:szCs w:val="24"/>
              </w:rPr>
              <w:t>Podíl náhrad zaměstnanců na HDP (v běžných cenách)</w:t>
            </w:r>
          </w:p>
          <w:p w14:paraId="0592F9B8" w14:textId="77777777" w:rsidR="001103B1" w:rsidRDefault="001103B1" w:rsidP="00EC1524">
            <w:r w:rsidRPr="00D4611B">
              <w:rPr>
                <w:noProof/>
                <w:lang w:eastAsia="cs-CZ"/>
              </w:rPr>
              <w:drawing>
                <wp:inline distT="0" distB="0" distL="0" distR="0" wp14:anchorId="1C590A77" wp14:editId="1EF32A69">
                  <wp:extent cx="5835056" cy="215709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1283" cy="2192668"/>
                          </a:xfrm>
                          <a:prstGeom prst="rect">
                            <a:avLst/>
                          </a:prstGeom>
                          <a:noFill/>
                          <a:ln>
                            <a:noFill/>
                          </a:ln>
                        </pic:spPr>
                      </pic:pic>
                    </a:graphicData>
                  </a:graphic>
                </wp:inline>
              </w:drawing>
            </w:r>
          </w:p>
          <w:p w14:paraId="7282BB51" w14:textId="77777777" w:rsidR="001103B1" w:rsidRPr="003D54FC" w:rsidRDefault="001103B1" w:rsidP="00EC1524">
            <w:pPr>
              <w:rPr>
                <w:rFonts w:ascii="Times New Roman" w:hAnsi="Times New Roman" w:cs="Times New Roman"/>
                <w:sz w:val="20"/>
                <w:szCs w:val="20"/>
              </w:rPr>
            </w:pPr>
            <w:r w:rsidRPr="003D54FC">
              <w:rPr>
                <w:rFonts w:ascii="Times New Roman" w:hAnsi="Times New Roman" w:cs="Times New Roman"/>
                <w:sz w:val="20"/>
                <w:szCs w:val="20"/>
              </w:rPr>
              <w:t>Pramen: ČSÚ (15.</w:t>
            </w:r>
            <w:r>
              <w:rPr>
                <w:rFonts w:ascii="Times New Roman" w:hAnsi="Times New Roman" w:cs="Times New Roman"/>
                <w:sz w:val="20"/>
                <w:szCs w:val="20"/>
              </w:rPr>
              <w:t xml:space="preserve"> </w:t>
            </w:r>
            <w:r w:rsidRPr="003D54FC">
              <w:rPr>
                <w:rFonts w:ascii="Times New Roman" w:hAnsi="Times New Roman" w:cs="Times New Roman"/>
                <w:sz w:val="20"/>
                <w:szCs w:val="20"/>
              </w:rPr>
              <w:t>9.</w:t>
            </w:r>
            <w:r>
              <w:rPr>
                <w:rFonts w:ascii="Times New Roman" w:hAnsi="Times New Roman" w:cs="Times New Roman"/>
                <w:sz w:val="20"/>
                <w:szCs w:val="20"/>
              </w:rPr>
              <w:t xml:space="preserve"> </w:t>
            </w:r>
            <w:r w:rsidRPr="003D54FC">
              <w:rPr>
                <w:rFonts w:ascii="Times New Roman" w:hAnsi="Times New Roman" w:cs="Times New Roman"/>
                <w:sz w:val="20"/>
                <w:szCs w:val="20"/>
              </w:rPr>
              <w:t>2020) a roky 2020</w:t>
            </w:r>
            <w:r>
              <w:rPr>
                <w:rFonts w:ascii="Times New Roman" w:hAnsi="Times New Roman" w:cs="Times New Roman"/>
                <w:sz w:val="20"/>
                <w:szCs w:val="20"/>
              </w:rPr>
              <w:t>–</w:t>
            </w:r>
            <w:r w:rsidRPr="003D54FC">
              <w:rPr>
                <w:rFonts w:ascii="Times New Roman" w:hAnsi="Times New Roman" w:cs="Times New Roman"/>
                <w:sz w:val="20"/>
                <w:szCs w:val="20"/>
              </w:rPr>
              <w:t>2023 predikce MF (září 2020)</w:t>
            </w:r>
            <w:r>
              <w:rPr>
                <w:rFonts w:ascii="Times New Roman" w:hAnsi="Times New Roman" w:cs="Times New Roman"/>
                <w:sz w:val="20"/>
                <w:szCs w:val="20"/>
              </w:rPr>
              <w:t>.</w:t>
            </w:r>
          </w:p>
          <w:p w14:paraId="49A881DD" w14:textId="77777777" w:rsidR="001103B1" w:rsidRPr="004566E0" w:rsidRDefault="001103B1" w:rsidP="00EC1524">
            <w:pPr>
              <w:ind w:firstLine="708"/>
              <w:jc w:val="both"/>
              <w:rPr>
                <w:rFonts w:ascii="Times New Roman" w:hAnsi="Times New Roman" w:cs="Times New Roman"/>
                <w:sz w:val="24"/>
                <w:szCs w:val="24"/>
              </w:rPr>
            </w:pPr>
            <w:r w:rsidRPr="004566E0">
              <w:rPr>
                <w:rFonts w:ascii="Times New Roman" w:hAnsi="Times New Roman" w:cs="Times New Roman"/>
                <w:b/>
                <w:bCs/>
                <w:sz w:val="24"/>
                <w:szCs w:val="24"/>
              </w:rPr>
              <w:t>Toto vše je skryto v nápadu, který je fakticky středobodem hospodářské politiky státu na příští rok – ve zrušení superhrubé mzdy doprovázené výrazným snížením zdanění mezd a platů daní z příjmu fyzických osob</w:t>
            </w:r>
            <w:r w:rsidRPr="004566E0">
              <w:rPr>
                <w:rFonts w:ascii="Times New Roman" w:hAnsi="Times New Roman" w:cs="Times New Roman"/>
                <w:sz w:val="24"/>
                <w:szCs w:val="24"/>
              </w:rPr>
              <w:t>.</w:t>
            </w:r>
            <w:r>
              <w:rPr>
                <w:rFonts w:ascii="Times New Roman" w:hAnsi="Times New Roman" w:cs="Times New Roman"/>
                <w:sz w:val="24"/>
                <w:szCs w:val="24"/>
              </w:rPr>
              <w:t xml:space="preserve"> </w:t>
            </w:r>
            <w:r w:rsidRPr="004566E0">
              <w:rPr>
                <w:rFonts w:ascii="Times New Roman" w:hAnsi="Times New Roman" w:cs="Times New Roman"/>
                <w:sz w:val="24"/>
                <w:szCs w:val="24"/>
              </w:rPr>
              <w:t>V této představě tedy prakticky na sebe stát přebírá závazek nejen zvyšování čistých reálných platů, ale i mezd. Tím stát značně ulevuje podnikatelské sféře (viz</w:t>
            </w:r>
            <w:r>
              <w:rPr>
                <w:rFonts w:ascii="Times New Roman" w:hAnsi="Times New Roman" w:cs="Times New Roman"/>
                <w:sz w:val="24"/>
                <w:szCs w:val="24"/>
              </w:rPr>
              <w:t xml:space="preserve"> </w:t>
            </w:r>
            <w:r w:rsidRPr="004566E0">
              <w:rPr>
                <w:rFonts w:ascii="Times New Roman" w:hAnsi="Times New Roman" w:cs="Times New Roman"/>
                <w:sz w:val="24"/>
                <w:szCs w:val="24"/>
              </w:rPr>
              <w:t>MF ČR</w:t>
            </w:r>
            <w:r>
              <w:rPr>
                <w:rFonts w:ascii="Times New Roman" w:hAnsi="Times New Roman" w:cs="Times New Roman"/>
                <w:sz w:val="24"/>
                <w:szCs w:val="24"/>
              </w:rPr>
              <w:t>,</w:t>
            </w:r>
            <w:r w:rsidRPr="004566E0">
              <w:rPr>
                <w:rFonts w:ascii="Times New Roman" w:hAnsi="Times New Roman" w:cs="Times New Roman"/>
                <w:sz w:val="24"/>
                <w:szCs w:val="24"/>
              </w:rPr>
              <w:t xml:space="preserve"> předpokládaný nárůst podílu zisku na přidané hodnotě). V této operaci však nejde o pravý nárůst mezd a platů</w:t>
            </w:r>
            <w:r>
              <w:rPr>
                <w:rFonts w:ascii="Times New Roman" w:hAnsi="Times New Roman" w:cs="Times New Roman"/>
                <w:sz w:val="24"/>
                <w:szCs w:val="24"/>
              </w:rPr>
              <w:t>,</w:t>
            </w:r>
            <w:r w:rsidRPr="004566E0">
              <w:rPr>
                <w:rFonts w:ascii="Times New Roman" w:hAnsi="Times New Roman" w:cs="Times New Roman"/>
                <w:sz w:val="24"/>
                <w:szCs w:val="24"/>
              </w:rPr>
              <w:t xml:space="preserve"> ale o nárůst fiktivní</w:t>
            </w:r>
            <w:r>
              <w:rPr>
                <w:rFonts w:ascii="Times New Roman" w:hAnsi="Times New Roman" w:cs="Times New Roman"/>
                <w:sz w:val="24"/>
                <w:szCs w:val="24"/>
              </w:rPr>
              <w:t>,</w:t>
            </w:r>
            <w:r w:rsidRPr="004566E0">
              <w:rPr>
                <w:rFonts w:ascii="Times New Roman" w:hAnsi="Times New Roman" w:cs="Times New Roman"/>
                <w:sz w:val="24"/>
                <w:szCs w:val="24"/>
              </w:rPr>
              <w:t xml:space="preserve"> a to ze dvou důvodů:  </w:t>
            </w:r>
          </w:p>
          <w:p w14:paraId="088E5C04" w14:textId="77777777" w:rsidR="001103B1" w:rsidRPr="004566E0" w:rsidRDefault="001103B1" w:rsidP="00EC1524">
            <w:pPr>
              <w:spacing w:after="120" w:line="240" w:lineRule="auto"/>
              <w:ind w:firstLine="708"/>
              <w:jc w:val="both"/>
              <w:rPr>
                <w:rFonts w:ascii="Times New Roman" w:hAnsi="Times New Roman" w:cs="Times New Roman"/>
                <w:sz w:val="24"/>
                <w:szCs w:val="24"/>
              </w:rPr>
            </w:pPr>
            <w:r w:rsidRPr="004566E0">
              <w:rPr>
                <w:rFonts w:ascii="Times New Roman" w:hAnsi="Times New Roman" w:cs="Times New Roman"/>
                <w:sz w:val="24"/>
                <w:szCs w:val="24"/>
              </w:rPr>
              <w:t>Za prvé – toto snížení daní nebude „zadarmo“, dříve či později se projeví na výdajové straně rozpočtů domácností</w:t>
            </w:r>
            <w:r>
              <w:rPr>
                <w:rFonts w:ascii="Times New Roman" w:hAnsi="Times New Roman" w:cs="Times New Roman"/>
                <w:sz w:val="24"/>
                <w:szCs w:val="24"/>
              </w:rPr>
              <w:t>,</w:t>
            </w:r>
            <w:r w:rsidRPr="004566E0">
              <w:rPr>
                <w:rFonts w:ascii="Times New Roman" w:hAnsi="Times New Roman" w:cs="Times New Roman"/>
                <w:sz w:val="24"/>
                <w:szCs w:val="24"/>
              </w:rPr>
              <w:t xml:space="preserve"> a to buď výrazným nárůstem současných výdajů z důvodu jejich zdražení, nebo nutností platit za nové (dříve veřejné) služby (viz</w:t>
            </w:r>
            <w:r>
              <w:rPr>
                <w:rFonts w:ascii="Times New Roman" w:hAnsi="Times New Roman" w:cs="Times New Roman"/>
                <w:sz w:val="24"/>
                <w:szCs w:val="24"/>
              </w:rPr>
              <w:t xml:space="preserve"> </w:t>
            </w:r>
            <w:r w:rsidRPr="004566E0">
              <w:rPr>
                <w:rFonts w:ascii="Times New Roman" w:hAnsi="Times New Roman" w:cs="Times New Roman"/>
                <w:sz w:val="24"/>
                <w:szCs w:val="24"/>
              </w:rPr>
              <w:t>výše)</w:t>
            </w:r>
            <w:r>
              <w:rPr>
                <w:rFonts w:ascii="Times New Roman" w:hAnsi="Times New Roman" w:cs="Times New Roman"/>
                <w:sz w:val="24"/>
                <w:szCs w:val="24"/>
              </w:rPr>
              <w:t>.</w:t>
            </w:r>
          </w:p>
          <w:p w14:paraId="586CB4E2" w14:textId="77777777" w:rsidR="001103B1" w:rsidRPr="004566E0" w:rsidRDefault="001103B1" w:rsidP="00EC1524">
            <w:pPr>
              <w:spacing w:after="120" w:line="240" w:lineRule="auto"/>
              <w:ind w:firstLine="708"/>
              <w:jc w:val="both"/>
              <w:rPr>
                <w:rFonts w:ascii="Times New Roman" w:hAnsi="Times New Roman" w:cs="Times New Roman"/>
                <w:sz w:val="24"/>
                <w:szCs w:val="24"/>
              </w:rPr>
            </w:pPr>
            <w:r w:rsidRPr="004566E0">
              <w:rPr>
                <w:rFonts w:ascii="Times New Roman" w:hAnsi="Times New Roman" w:cs="Times New Roman"/>
                <w:sz w:val="24"/>
                <w:szCs w:val="24"/>
              </w:rPr>
              <w:t>Za druhé – výrazné snížení daně z příjmu doprovázející zrušení superhrubé mzdy</w:t>
            </w:r>
            <w:r>
              <w:rPr>
                <w:rFonts w:ascii="Times New Roman" w:hAnsi="Times New Roman" w:cs="Times New Roman"/>
                <w:sz w:val="24"/>
                <w:szCs w:val="24"/>
              </w:rPr>
              <w:t xml:space="preserve"> </w:t>
            </w:r>
            <w:r w:rsidRPr="004566E0">
              <w:rPr>
                <w:rFonts w:ascii="Times New Roman" w:hAnsi="Times New Roman" w:cs="Times New Roman"/>
                <w:sz w:val="24"/>
                <w:szCs w:val="24"/>
              </w:rPr>
              <w:t>je deklarováno jako přechodné s platností na dva roky. Bohužel si prozatím nikdo z těch, co toto opatření navrhují</w:t>
            </w:r>
            <w:r>
              <w:rPr>
                <w:rFonts w:ascii="Times New Roman" w:hAnsi="Times New Roman" w:cs="Times New Roman"/>
                <w:sz w:val="24"/>
                <w:szCs w:val="24"/>
              </w:rPr>
              <w:t>,</w:t>
            </w:r>
            <w:r w:rsidRPr="004566E0">
              <w:rPr>
                <w:rFonts w:ascii="Times New Roman" w:hAnsi="Times New Roman" w:cs="Times New Roman"/>
                <w:sz w:val="24"/>
                <w:szCs w:val="24"/>
              </w:rPr>
              <w:t xml:space="preserve"> nepoložil otázku</w:t>
            </w:r>
            <w:r>
              <w:rPr>
                <w:rFonts w:ascii="Times New Roman" w:hAnsi="Times New Roman" w:cs="Times New Roman"/>
                <w:sz w:val="24"/>
                <w:szCs w:val="24"/>
              </w:rPr>
              <w:t>,</w:t>
            </w:r>
            <w:r w:rsidRPr="004566E0">
              <w:rPr>
                <w:rFonts w:ascii="Times New Roman" w:hAnsi="Times New Roman" w:cs="Times New Roman"/>
                <w:sz w:val="24"/>
                <w:szCs w:val="24"/>
              </w:rPr>
              <w:t xml:space="preserve"> co bude pak</w:t>
            </w:r>
            <w:r>
              <w:rPr>
                <w:rFonts w:ascii="Times New Roman" w:hAnsi="Times New Roman" w:cs="Times New Roman"/>
                <w:sz w:val="24"/>
                <w:szCs w:val="24"/>
              </w:rPr>
              <w:t>,</w:t>
            </w:r>
            <w:r w:rsidRPr="004566E0">
              <w:rPr>
                <w:rFonts w:ascii="Times New Roman" w:hAnsi="Times New Roman" w:cs="Times New Roman"/>
                <w:sz w:val="24"/>
                <w:szCs w:val="24"/>
              </w:rPr>
              <w:t xml:space="preserve"> až stát zase zdanění zaměstnancům zvýší.  Jak se potom bude vyvíjet reálná čistá mzda? </w:t>
            </w:r>
          </w:p>
          <w:p w14:paraId="5D641B1D" w14:textId="77777777" w:rsidR="001103B1" w:rsidRPr="004566E0" w:rsidRDefault="001103B1" w:rsidP="00EC1524">
            <w:pPr>
              <w:spacing w:after="120" w:line="240" w:lineRule="auto"/>
              <w:ind w:firstLine="708"/>
              <w:jc w:val="both"/>
              <w:rPr>
                <w:rFonts w:ascii="Times New Roman" w:hAnsi="Times New Roman" w:cs="Times New Roman"/>
                <w:sz w:val="24"/>
                <w:szCs w:val="24"/>
              </w:rPr>
            </w:pPr>
            <w:r w:rsidRPr="004566E0">
              <w:rPr>
                <w:rFonts w:ascii="Times New Roman" w:hAnsi="Times New Roman" w:cs="Times New Roman"/>
                <w:sz w:val="24"/>
                <w:szCs w:val="24"/>
              </w:rPr>
              <w:lastRenderedPageBreak/>
              <w:t>Zastavení růstu hrubých nominálních mezd má však nepřehlédnutelné rozpočtové dopady. Jak už jsme uvedli v předchozí části</w:t>
            </w:r>
            <w:r>
              <w:rPr>
                <w:rFonts w:ascii="Times New Roman" w:hAnsi="Times New Roman" w:cs="Times New Roman"/>
                <w:sz w:val="24"/>
                <w:szCs w:val="24"/>
              </w:rPr>
              <w:t>,</w:t>
            </w:r>
            <w:r w:rsidRPr="004566E0">
              <w:rPr>
                <w:rFonts w:ascii="Times New Roman" w:hAnsi="Times New Roman" w:cs="Times New Roman"/>
                <w:sz w:val="24"/>
                <w:szCs w:val="24"/>
              </w:rPr>
              <w:t xml:space="preserve"> vlivem této operace velmi pravděpodobně dojde k zastavení růstu mezd (a podle vyjádření MF</w:t>
            </w:r>
            <w:r>
              <w:rPr>
                <w:rFonts w:ascii="Times New Roman" w:hAnsi="Times New Roman" w:cs="Times New Roman"/>
                <w:sz w:val="24"/>
                <w:szCs w:val="24"/>
              </w:rPr>
              <w:t xml:space="preserve"> ČR</w:t>
            </w:r>
            <w:r w:rsidRPr="004566E0">
              <w:rPr>
                <w:rFonts w:ascii="Times New Roman" w:hAnsi="Times New Roman" w:cs="Times New Roman"/>
                <w:sz w:val="24"/>
                <w:szCs w:val="24"/>
              </w:rPr>
              <w:t xml:space="preserve"> i platů mimo školství) pro rok 2020. Tím pádem přijdou veřejné rozpočty o příjmy </w:t>
            </w:r>
            <w:r>
              <w:rPr>
                <w:rFonts w:ascii="Times New Roman" w:hAnsi="Times New Roman" w:cs="Times New Roman"/>
                <w:sz w:val="24"/>
                <w:szCs w:val="24"/>
              </w:rPr>
              <w:t xml:space="preserve">v </w:t>
            </w:r>
            <w:r w:rsidRPr="004566E0">
              <w:rPr>
                <w:rFonts w:ascii="Times New Roman" w:hAnsi="Times New Roman" w:cs="Times New Roman"/>
                <w:sz w:val="24"/>
                <w:szCs w:val="24"/>
              </w:rPr>
              <w:t xml:space="preserve">rozsahu dalších cca -20 mld. Kč z nerealizovaného mzdového nárůstu (tedy nejen státní rozpočet, ale i rozpočty krajů, obcí a zdravotních pojišťoven). </w:t>
            </w:r>
          </w:p>
          <w:p w14:paraId="64711FA5" w14:textId="77777777" w:rsidR="001103B1" w:rsidRPr="004566E0" w:rsidRDefault="001103B1" w:rsidP="00EC1524">
            <w:pPr>
              <w:spacing w:after="120" w:line="240" w:lineRule="auto"/>
              <w:ind w:firstLine="708"/>
              <w:jc w:val="both"/>
              <w:rPr>
                <w:rFonts w:ascii="Times New Roman" w:hAnsi="Times New Roman" w:cs="Times New Roman"/>
                <w:b/>
                <w:bCs/>
                <w:sz w:val="24"/>
                <w:szCs w:val="24"/>
              </w:rPr>
            </w:pPr>
            <w:r w:rsidRPr="004566E0">
              <w:rPr>
                <w:rFonts w:ascii="Times New Roman" w:hAnsi="Times New Roman" w:cs="Times New Roman"/>
                <w:sz w:val="24"/>
                <w:szCs w:val="24"/>
              </w:rPr>
              <w:t xml:space="preserve">Navíc </w:t>
            </w:r>
            <w:r>
              <w:rPr>
                <w:rFonts w:ascii="Times New Roman" w:hAnsi="Times New Roman" w:cs="Times New Roman"/>
                <w:sz w:val="24"/>
                <w:szCs w:val="24"/>
              </w:rPr>
              <w:t>s</w:t>
            </w:r>
            <w:r w:rsidRPr="004566E0">
              <w:rPr>
                <w:rFonts w:ascii="Times New Roman" w:hAnsi="Times New Roman" w:cs="Times New Roman"/>
                <w:sz w:val="24"/>
                <w:szCs w:val="24"/>
              </w:rPr>
              <w:t xml:space="preserve">e </w:t>
            </w:r>
            <w:r>
              <w:rPr>
                <w:rFonts w:ascii="Times New Roman" w:hAnsi="Times New Roman" w:cs="Times New Roman"/>
                <w:sz w:val="24"/>
                <w:szCs w:val="24"/>
              </w:rPr>
              <w:t xml:space="preserve">nabízí </w:t>
            </w:r>
            <w:r w:rsidRPr="004566E0">
              <w:rPr>
                <w:rFonts w:ascii="Times New Roman" w:hAnsi="Times New Roman" w:cs="Times New Roman"/>
                <w:sz w:val="24"/>
                <w:szCs w:val="24"/>
              </w:rPr>
              <w:t>otázk</w:t>
            </w:r>
            <w:r>
              <w:rPr>
                <w:rFonts w:ascii="Times New Roman" w:hAnsi="Times New Roman" w:cs="Times New Roman"/>
                <w:sz w:val="24"/>
                <w:szCs w:val="24"/>
              </w:rPr>
              <w:t>a,</w:t>
            </w:r>
            <w:r w:rsidRPr="004566E0">
              <w:rPr>
                <w:rFonts w:ascii="Times New Roman" w:hAnsi="Times New Roman" w:cs="Times New Roman"/>
                <w:sz w:val="24"/>
                <w:szCs w:val="24"/>
              </w:rPr>
              <w:t xml:space="preserve"> zda je potřeba podporovat firmy touto fakticky nepřehlednou a nekontrolovatelnou formou, která navíc ani pro příští rok nezůstane osamocena. Je nutno si především uvědomit, že současná statistická data ve skutečnosti jen velmi omezeně poskytují skutečný obraz jejich finanční situace.</w:t>
            </w:r>
            <w:r>
              <w:rPr>
                <w:rFonts w:ascii="Times New Roman" w:hAnsi="Times New Roman" w:cs="Times New Roman"/>
                <w:sz w:val="24"/>
                <w:szCs w:val="24"/>
              </w:rPr>
              <w:t xml:space="preserve"> </w:t>
            </w:r>
            <w:r w:rsidRPr="004566E0">
              <w:rPr>
                <w:rFonts w:ascii="Times New Roman" w:hAnsi="Times New Roman" w:cs="Times New Roman"/>
                <w:sz w:val="24"/>
                <w:szCs w:val="24"/>
              </w:rPr>
              <w:t>Například</w:t>
            </w:r>
            <w:r>
              <w:rPr>
                <w:rFonts w:ascii="Times New Roman" w:hAnsi="Times New Roman" w:cs="Times New Roman"/>
                <w:sz w:val="24"/>
                <w:szCs w:val="24"/>
              </w:rPr>
              <w:t xml:space="preserve"> </w:t>
            </w:r>
            <w:r w:rsidRPr="004566E0">
              <w:rPr>
                <w:rFonts w:ascii="Times New Roman" w:hAnsi="Times New Roman" w:cs="Times New Roman"/>
                <w:sz w:val="24"/>
                <w:szCs w:val="24"/>
              </w:rPr>
              <w:t>velkou část mzdových nákladů pokryl firmám stát prostřednictvím programů podpory spojené s pandemií COVID-19 včetně odpuštění plateb sociálního pojištění. Nelze přehlédnout</w:t>
            </w:r>
            <w:r>
              <w:rPr>
                <w:rFonts w:ascii="Times New Roman" w:hAnsi="Times New Roman" w:cs="Times New Roman"/>
                <w:sz w:val="24"/>
                <w:szCs w:val="24"/>
              </w:rPr>
              <w:t>,</w:t>
            </w:r>
            <w:r w:rsidRPr="004566E0">
              <w:rPr>
                <w:rFonts w:ascii="Times New Roman" w:hAnsi="Times New Roman" w:cs="Times New Roman"/>
                <w:sz w:val="24"/>
                <w:szCs w:val="24"/>
              </w:rPr>
              <w:t xml:space="preserve"> že připravované zavedení tzv. </w:t>
            </w:r>
            <w:proofErr w:type="spellStart"/>
            <w:r w:rsidRPr="004566E0">
              <w:rPr>
                <w:rFonts w:ascii="Times New Roman" w:hAnsi="Times New Roman" w:cs="Times New Roman"/>
                <w:sz w:val="24"/>
                <w:szCs w:val="24"/>
              </w:rPr>
              <w:t>stravenkového</w:t>
            </w:r>
            <w:proofErr w:type="spellEnd"/>
            <w:r w:rsidRPr="004566E0">
              <w:rPr>
                <w:rFonts w:ascii="Times New Roman" w:hAnsi="Times New Roman" w:cs="Times New Roman"/>
                <w:sz w:val="24"/>
                <w:szCs w:val="24"/>
              </w:rPr>
              <w:t xml:space="preserve"> paušálu povede k další daňové optimalizaci ve mzdové oblasti.</w:t>
            </w:r>
            <w:r w:rsidRPr="004566E0">
              <w:rPr>
                <w:rStyle w:val="Znakapoznpodarou"/>
                <w:rFonts w:ascii="Times New Roman" w:hAnsi="Times New Roman" w:cs="Times New Roman"/>
                <w:b/>
                <w:bCs/>
                <w:sz w:val="24"/>
                <w:szCs w:val="24"/>
              </w:rPr>
              <w:footnoteReference w:id="13"/>
            </w:r>
            <w:r w:rsidRPr="004566E0">
              <w:rPr>
                <w:rFonts w:ascii="Times New Roman" w:hAnsi="Times New Roman" w:cs="Times New Roman"/>
                <w:sz w:val="24"/>
                <w:szCs w:val="24"/>
              </w:rPr>
              <w:t xml:space="preserve"> Stejným</w:t>
            </w:r>
            <w:r>
              <w:rPr>
                <w:rFonts w:ascii="Times New Roman" w:hAnsi="Times New Roman" w:cs="Times New Roman"/>
                <w:sz w:val="24"/>
                <w:szCs w:val="24"/>
              </w:rPr>
              <w:t xml:space="preserve"> </w:t>
            </w:r>
            <w:r w:rsidRPr="004566E0">
              <w:rPr>
                <w:rFonts w:ascii="Times New Roman" w:hAnsi="Times New Roman" w:cs="Times New Roman"/>
                <w:sz w:val="24"/>
                <w:szCs w:val="24"/>
              </w:rPr>
              <w:t xml:space="preserve">směrem pak (především prostřednictvím dalšího rozvoje tzv. švarcsystému) povede schválení paušální daně u OSVČ.  </w:t>
            </w:r>
          </w:p>
          <w:p w14:paraId="62D7DD4C" w14:textId="77777777" w:rsidR="001103B1" w:rsidRPr="004566E0" w:rsidRDefault="001103B1" w:rsidP="00EC1524">
            <w:pPr>
              <w:spacing w:after="120" w:line="240" w:lineRule="auto"/>
              <w:ind w:firstLine="708"/>
              <w:jc w:val="both"/>
              <w:rPr>
                <w:rFonts w:ascii="Times New Roman" w:hAnsi="Times New Roman" w:cs="Times New Roman"/>
                <w:b/>
                <w:bCs/>
                <w:sz w:val="24"/>
                <w:szCs w:val="24"/>
                <w:u w:val="single"/>
              </w:rPr>
            </w:pPr>
            <w:r w:rsidRPr="004566E0">
              <w:rPr>
                <w:rFonts w:ascii="Times New Roman" w:hAnsi="Times New Roman" w:cs="Times New Roman"/>
                <w:sz w:val="24"/>
                <w:szCs w:val="24"/>
              </w:rPr>
              <w:t xml:space="preserve">Podle zřetelných signálů z podnikatelské sféry se připravuje a někde již probíhá výrazné zkracování pracovních úvazků a s tím spojené krácení mezd. Připravuje se také propouštění. Klíčovou otázkou dneška je </w:t>
            </w:r>
            <w:r w:rsidRPr="004566E0">
              <w:rPr>
                <w:rFonts w:ascii="Times New Roman" w:hAnsi="Times New Roman" w:cs="Times New Roman"/>
                <w:b/>
                <w:bCs/>
                <w:sz w:val="24"/>
                <w:szCs w:val="24"/>
              </w:rPr>
              <w:t>zachování kupní síly obyvatelstva</w:t>
            </w:r>
            <w:r w:rsidRPr="004566E0">
              <w:rPr>
                <w:rFonts w:ascii="Times New Roman" w:hAnsi="Times New Roman" w:cs="Times New Roman"/>
                <w:sz w:val="24"/>
                <w:szCs w:val="24"/>
              </w:rPr>
              <w:t>. Proto celá řada zemí přijímá všemožná (v některých případech i plošná) opatření k jejímu posílení</w:t>
            </w:r>
            <w:r w:rsidRPr="004566E0">
              <w:rPr>
                <w:rFonts w:ascii="Times New Roman" w:hAnsi="Times New Roman" w:cs="Times New Roman"/>
                <w:color w:val="000000" w:themeColor="text1"/>
                <w:sz w:val="24"/>
                <w:szCs w:val="24"/>
              </w:rPr>
              <w:t xml:space="preserve">. Např. </w:t>
            </w:r>
            <w:r w:rsidRPr="004566E0">
              <w:rPr>
                <w:rFonts w:ascii="Times New Roman" w:hAnsi="Times New Roman" w:cs="Times New Roman"/>
                <w:b/>
                <w:bCs/>
                <w:color w:val="000000" w:themeColor="text1"/>
                <w:sz w:val="24"/>
                <w:szCs w:val="24"/>
              </w:rPr>
              <w:t>Polsko významně navýší nejen podporu v nezaměstnanosti, ale také zavede zvláštní solidární příspěvek pro nově nezaměstnané</w:t>
            </w:r>
            <w:r w:rsidRPr="00331100">
              <w:rPr>
                <w:rFonts w:ascii="Times New Roman" w:hAnsi="Times New Roman" w:cs="Times New Roman"/>
                <w:b/>
                <w:color w:val="000000" w:themeColor="text1"/>
                <w:sz w:val="24"/>
                <w:szCs w:val="24"/>
              </w:rPr>
              <w:t>.</w:t>
            </w:r>
            <w:r w:rsidRPr="004566E0">
              <w:rPr>
                <w:rFonts w:ascii="Times New Roman" w:hAnsi="Times New Roman" w:cs="Times New Roman"/>
                <w:color w:val="000000" w:themeColor="text1"/>
                <w:sz w:val="24"/>
                <w:szCs w:val="24"/>
              </w:rPr>
              <w:t xml:space="preserve"> Rozšiřující se neji</w:t>
            </w:r>
            <w:r w:rsidRPr="004566E0">
              <w:rPr>
                <w:rFonts w:ascii="Times New Roman" w:hAnsi="Times New Roman" w:cs="Times New Roman"/>
                <w:sz w:val="24"/>
                <w:szCs w:val="24"/>
              </w:rPr>
              <w:t>stota v naší i světové ekonomice volá po stabilizujících opatřeních. Obavy ze ztráty práce mohou mít na ekonomiku devastující účinky, neboť u spotřebitelů (zaměstnanců) vedou k „šetření“ na horší časy</w:t>
            </w:r>
            <w:r>
              <w:rPr>
                <w:rFonts w:ascii="Times New Roman" w:hAnsi="Times New Roman" w:cs="Times New Roman"/>
                <w:sz w:val="24"/>
                <w:szCs w:val="24"/>
              </w:rPr>
              <w:t>,</w:t>
            </w:r>
            <w:r w:rsidRPr="004566E0">
              <w:rPr>
                <w:rFonts w:ascii="Times New Roman" w:hAnsi="Times New Roman" w:cs="Times New Roman"/>
                <w:sz w:val="24"/>
                <w:szCs w:val="24"/>
              </w:rPr>
              <w:t xml:space="preserve"> což se dnes již mas</w:t>
            </w:r>
            <w:r>
              <w:rPr>
                <w:rFonts w:ascii="Times New Roman" w:hAnsi="Times New Roman" w:cs="Times New Roman"/>
                <w:sz w:val="24"/>
                <w:szCs w:val="24"/>
              </w:rPr>
              <w:t>i</w:t>
            </w:r>
            <w:r w:rsidRPr="004566E0">
              <w:rPr>
                <w:rFonts w:ascii="Times New Roman" w:hAnsi="Times New Roman" w:cs="Times New Roman"/>
                <w:sz w:val="24"/>
                <w:szCs w:val="24"/>
              </w:rPr>
              <w:t>vním způsobem projevuje.</w:t>
            </w:r>
            <w:r>
              <w:rPr>
                <w:rFonts w:ascii="Times New Roman" w:hAnsi="Times New Roman" w:cs="Times New Roman"/>
                <w:sz w:val="24"/>
                <w:szCs w:val="24"/>
              </w:rPr>
              <w:t xml:space="preserve"> </w:t>
            </w:r>
            <w:r w:rsidRPr="004566E0">
              <w:rPr>
                <w:rFonts w:ascii="Times New Roman" w:hAnsi="Times New Roman" w:cs="Times New Roman"/>
                <w:sz w:val="24"/>
                <w:szCs w:val="24"/>
              </w:rPr>
              <w:t>Růst úspor je však spojen</w:t>
            </w:r>
            <w:r>
              <w:rPr>
                <w:rFonts w:ascii="Times New Roman" w:hAnsi="Times New Roman" w:cs="Times New Roman"/>
                <w:sz w:val="24"/>
                <w:szCs w:val="24"/>
              </w:rPr>
              <w:t>ý</w:t>
            </w:r>
            <w:r w:rsidRPr="004566E0">
              <w:rPr>
                <w:rFonts w:ascii="Times New Roman" w:hAnsi="Times New Roman" w:cs="Times New Roman"/>
                <w:sz w:val="24"/>
                <w:szCs w:val="24"/>
              </w:rPr>
              <w:t xml:space="preserve"> s poklesem spotřebních výdajů domácností,</w:t>
            </w:r>
            <w:r>
              <w:rPr>
                <w:rFonts w:ascii="Times New Roman" w:hAnsi="Times New Roman" w:cs="Times New Roman"/>
                <w:sz w:val="24"/>
                <w:szCs w:val="24"/>
              </w:rPr>
              <w:t xml:space="preserve"> které jsou </w:t>
            </w:r>
            <w:r w:rsidRPr="004566E0">
              <w:rPr>
                <w:rFonts w:ascii="Times New Roman" w:hAnsi="Times New Roman" w:cs="Times New Roman"/>
                <w:sz w:val="24"/>
                <w:szCs w:val="24"/>
              </w:rPr>
              <w:t>největší komponentou HDP v české ekonomice (v loňském roce cca 47 %).</w:t>
            </w:r>
            <w:r w:rsidRPr="004566E0">
              <w:rPr>
                <w:rFonts w:ascii="Times New Roman" w:hAnsi="Times New Roman" w:cs="Times New Roman"/>
                <w:b/>
                <w:bCs/>
                <w:sz w:val="24"/>
                <w:szCs w:val="24"/>
              </w:rPr>
              <w:t xml:space="preserve"> </w:t>
            </w:r>
            <w:r w:rsidRPr="004566E0">
              <w:rPr>
                <w:rFonts w:ascii="Times New Roman" w:hAnsi="Times New Roman" w:cs="Times New Roman"/>
                <w:bCs/>
                <w:sz w:val="24"/>
                <w:szCs w:val="24"/>
              </w:rPr>
              <w:t xml:space="preserve">Jakmile však omezí své výdaje spotřebitelé, budou obdobně reagovat firmy z důvodu negativních očekávání ohledně </w:t>
            </w:r>
            <w:r>
              <w:rPr>
                <w:rFonts w:ascii="Times New Roman" w:hAnsi="Times New Roman" w:cs="Times New Roman"/>
                <w:bCs/>
                <w:sz w:val="24"/>
                <w:szCs w:val="24"/>
              </w:rPr>
              <w:t xml:space="preserve">svých </w:t>
            </w:r>
            <w:r w:rsidRPr="004566E0">
              <w:rPr>
                <w:rFonts w:ascii="Times New Roman" w:hAnsi="Times New Roman" w:cs="Times New Roman"/>
                <w:bCs/>
                <w:sz w:val="24"/>
                <w:szCs w:val="24"/>
              </w:rPr>
              <w:t>prodejů (v první řadě firmy omezí investice a následně i počet zaměstnanců</w:t>
            </w:r>
            <w:r>
              <w:rPr>
                <w:rFonts w:ascii="Times New Roman" w:hAnsi="Times New Roman" w:cs="Times New Roman"/>
                <w:bCs/>
                <w:sz w:val="24"/>
                <w:szCs w:val="24"/>
              </w:rPr>
              <w:t>)</w:t>
            </w:r>
            <w:r w:rsidRPr="004566E0">
              <w:rPr>
                <w:rFonts w:ascii="Times New Roman" w:hAnsi="Times New Roman" w:cs="Times New Roman"/>
                <w:bCs/>
                <w:sz w:val="24"/>
                <w:szCs w:val="24"/>
              </w:rPr>
              <w:t>. Ekonomika by se tak mohla propadnout do hluboké a dlouhotrvající recese.</w:t>
            </w:r>
            <w:r w:rsidRPr="004566E0">
              <w:rPr>
                <w:rFonts w:ascii="Times New Roman" w:hAnsi="Times New Roman" w:cs="Times New Roman"/>
                <w:b/>
                <w:bCs/>
                <w:sz w:val="24"/>
                <w:szCs w:val="24"/>
              </w:rPr>
              <w:t xml:space="preserve"> </w:t>
            </w:r>
            <w:bookmarkStart w:id="1" w:name="_Hlk52878823"/>
            <w:r w:rsidRPr="004566E0">
              <w:rPr>
                <w:rFonts w:ascii="Times New Roman" w:hAnsi="Times New Roman" w:cs="Times New Roman"/>
                <w:b/>
                <w:bCs/>
                <w:sz w:val="24"/>
                <w:szCs w:val="24"/>
              </w:rPr>
              <w:t xml:space="preserve">Proto je třeba přijmout </w:t>
            </w:r>
            <w:r w:rsidRPr="004566E0">
              <w:rPr>
                <w:rFonts w:ascii="Times New Roman" w:hAnsi="Times New Roman" w:cs="Times New Roman"/>
                <w:b/>
                <w:bCs/>
                <w:sz w:val="24"/>
                <w:szCs w:val="24"/>
                <w:u w:val="single"/>
              </w:rPr>
              <w:t xml:space="preserve">zásadní opatření ke zvýšení disponibilního důchodu domácností, a to prostřednictvím nárůstu minimální mzdy, růstu platů ve veřejné sféře a všemožně podpořit kolektivní vyjednávání v soukromé sféře. </w:t>
            </w:r>
          </w:p>
          <w:p w14:paraId="0E519D15" w14:textId="77777777" w:rsidR="001103B1" w:rsidRPr="003D54FC" w:rsidRDefault="001103B1" w:rsidP="00EC1524">
            <w:pPr>
              <w:spacing w:after="120" w:line="240" w:lineRule="auto"/>
              <w:ind w:firstLine="709"/>
              <w:jc w:val="both"/>
              <w:rPr>
                <w:rFonts w:ascii="Times New Roman" w:hAnsi="Times New Roman" w:cs="Times New Roman"/>
                <w:sz w:val="24"/>
                <w:szCs w:val="24"/>
              </w:rPr>
            </w:pPr>
            <w:r w:rsidRPr="004566E0">
              <w:rPr>
                <w:rFonts w:ascii="Times New Roman" w:hAnsi="Times New Roman" w:cs="Times New Roman"/>
                <w:b/>
                <w:bCs/>
                <w:sz w:val="24"/>
                <w:szCs w:val="24"/>
                <w:u w:val="single"/>
              </w:rPr>
              <w:t xml:space="preserve">Jedním z důležitých komponentů systému podpory ekonomiky a zachování kupní síly obyvatelstva je </w:t>
            </w:r>
            <w:r>
              <w:rPr>
                <w:rFonts w:ascii="Times New Roman" w:hAnsi="Times New Roman" w:cs="Times New Roman"/>
                <w:b/>
                <w:bCs/>
                <w:sz w:val="24"/>
                <w:szCs w:val="24"/>
                <w:u w:val="single"/>
              </w:rPr>
              <w:t>také</w:t>
            </w:r>
            <w:r w:rsidRPr="004566E0">
              <w:rPr>
                <w:rFonts w:ascii="Times New Roman" w:hAnsi="Times New Roman" w:cs="Times New Roman"/>
                <w:b/>
                <w:bCs/>
                <w:sz w:val="24"/>
                <w:szCs w:val="24"/>
                <w:u w:val="single"/>
              </w:rPr>
              <w:t xml:space="preserve"> nezbytný nárůst podpor v nezaměstnanosti.</w:t>
            </w:r>
            <w:r w:rsidRPr="004566E0">
              <w:rPr>
                <w:rFonts w:ascii="Times New Roman" w:hAnsi="Times New Roman" w:cs="Times New Roman"/>
                <w:sz w:val="24"/>
                <w:szCs w:val="24"/>
              </w:rPr>
              <w:t xml:space="preserve"> </w:t>
            </w:r>
            <w:r w:rsidRPr="004566E0">
              <w:rPr>
                <w:rFonts w:ascii="Times New Roman" w:hAnsi="Times New Roman" w:cs="Times New Roman"/>
                <w:b/>
                <w:bCs/>
                <w:sz w:val="24"/>
                <w:szCs w:val="24"/>
              </w:rPr>
              <w:t xml:space="preserve">Zde </w:t>
            </w:r>
            <w:bookmarkEnd w:id="1"/>
            <w:r w:rsidRPr="004566E0">
              <w:rPr>
                <w:rFonts w:ascii="Times New Roman" w:hAnsi="Times New Roman" w:cs="Times New Roman"/>
                <w:b/>
                <w:bCs/>
                <w:sz w:val="24"/>
                <w:szCs w:val="24"/>
              </w:rPr>
              <w:t>totiž nejde pouze o kupní sílu vlastních nezaměstnaných, ale také o eliminaci velice nebezpečných procesů, které současné nastavení pasivní politiky zaměstnanosti již dnes vyvolává</w:t>
            </w:r>
            <w:r w:rsidRPr="004566E0">
              <w:rPr>
                <w:rFonts w:ascii="Times New Roman" w:hAnsi="Times New Roman" w:cs="Times New Roman"/>
                <w:sz w:val="24"/>
                <w:szCs w:val="24"/>
              </w:rPr>
              <w:t>. Jde o to, že narůstající strach z pádu do nezaměstnanosti je umocňován velmi nízkými podporami v nezaměstnanosti. Pád do nezaměstnanosti je totiž prakticky pádem do bídy. Je velmi pravděpodobné – a jak ukazují dosavadní zkušenosti téměř jisté</w:t>
            </w:r>
            <w:r>
              <w:rPr>
                <w:rFonts w:ascii="Times New Roman" w:hAnsi="Times New Roman" w:cs="Times New Roman"/>
                <w:sz w:val="24"/>
                <w:szCs w:val="24"/>
              </w:rPr>
              <w:t xml:space="preserve"> –,</w:t>
            </w:r>
            <w:r w:rsidRPr="004566E0">
              <w:rPr>
                <w:rFonts w:ascii="Times New Roman" w:hAnsi="Times New Roman" w:cs="Times New Roman"/>
                <w:sz w:val="24"/>
                <w:szCs w:val="24"/>
              </w:rPr>
              <w:t xml:space="preserve"> že tento strach se již dnes „přetavuje“ do ochoty některých zaměstnanců „souhlasit“ s nominálním poklesem příjmů, s horšími pracovními podmínkami atd. Jde o zásadní přetnutí současného vývoje a ekonomické</w:t>
            </w:r>
            <w:r w:rsidRPr="003D54FC">
              <w:rPr>
                <w:rFonts w:ascii="Times New Roman" w:hAnsi="Times New Roman" w:cs="Times New Roman"/>
                <w:sz w:val="24"/>
                <w:szCs w:val="24"/>
              </w:rPr>
              <w:t xml:space="preserve"> konvergence. Jde o proces, který nás v pasti středního příjmu (jak se dnes poněkud nadneseně říká faktické pasti chudoby) uzamkne prakticky napořád.  </w:t>
            </w:r>
          </w:p>
          <w:p w14:paraId="6C03D464" w14:textId="77777777" w:rsidR="001103B1" w:rsidRPr="003D54FC" w:rsidRDefault="001103B1" w:rsidP="00EC1524">
            <w:pPr>
              <w:spacing w:after="120" w:line="240" w:lineRule="auto"/>
              <w:ind w:firstLine="709"/>
              <w:jc w:val="both"/>
              <w:rPr>
                <w:rFonts w:ascii="Times New Roman" w:hAnsi="Times New Roman" w:cs="Times New Roman"/>
                <w:b/>
                <w:bCs/>
                <w:sz w:val="24"/>
                <w:szCs w:val="24"/>
                <w:u w:val="single"/>
              </w:rPr>
            </w:pPr>
            <w:r w:rsidRPr="003D54FC">
              <w:rPr>
                <w:rFonts w:ascii="Times New Roman" w:hAnsi="Times New Roman" w:cs="Times New Roman"/>
                <w:b/>
                <w:bCs/>
                <w:sz w:val="24"/>
                <w:szCs w:val="24"/>
                <w:u w:val="single"/>
              </w:rPr>
              <w:t xml:space="preserve">Bohužel, dosavadní kroky vlády nepodporují ani jedno z těchto naprosto nezbytných opatření.  </w:t>
            </w:r>
          </w:p>
          <w:p w14:paraId="69F7EF25" w14:textId="77777777" w:rsidR="001103B1" w:rsidRDefault="001103B1" w:rsidP="00EC1524">
            <w:pPr>
              <w:spacing w:after="120"/>
              <w:jc w:val="both"/>
              <w:rPr>
                <w:rFonts w:ascii="Times New Roman" w:hAnsi="Times New Roman" w:cs="Times New Roman"/>
                <w:b/>
                <w:bCs/>
                <w:color w:val="000000" w:themeColor="text1"/>
                <w:sz w:val="24"/>
                <w:szCs w:val="24"/>
              </w:rPr>
            </w:pPr>
          </w:p>
          <w:p w14:paraId="679E5128" w14:textId="02CBB2ED" w:rsidR="001103B1" w:rsidRPr="004566E0" w:rsidRDefault="00EC1524" w:rsidP="00EC1524">
            <w:pPr>
              <w:pStyle w:val="Odstavecseseznamem"/>
              <w:numPr>
                <w:ilvl w:val="0"/>
                <w:numId w:val="20"/>
              </w:numPr>
              <w:spacing w:after="120" w:line="276" w:lineRule="auto"/>
              <w:ind w:left="0" w:hanging="357"/>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lastRenderedPageBreak/>
              <w:t xml:space="preserve">F. </w:t>
            </w:r>
            <w:r w:rsidR="001103B1" w:rsidRPr="004566E0">
              <w:rPr>
                <w:rFonts w:ascii="Times New Roman" w:hAnsi="Times New Roman" w:cs="Times New Roman"/>
                <w:b/>
                <w:bCs/>
                <w:color w:val="000000" w:themeColor="text1"/>
                <w:sz w:val="28"/>
                <w:szCs w:val="28"/>
                <w:u w:val="single"/>
              </w:rPr>
              <w:t>Odhad vývoje české ekonomiky v </w:t>
            </w:r>
            <w:r w:rsidR="001103B1" w:rsidRPr="004566E0">
              <w:rPr>
                <w:rFonts w:ascii="Times New Roman" w:hAnsi="Times New Roman" w:cs="Times New Roman"/>
                <w:b/>
                <w:sz w:val="28"/>
                <w:szCs w:val="28"/>
                <w:u w:val="single"/>
              </w:rPr>
              <w:t>roce 2021</w:t>
            </w:r>
          </w:p>
          <w:p w14:paraId="3F9C48E4"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Velká míra nejistoty bude typická pro ekonomický vývoj příštích let, nikoli jen roku příštího, ale i let následujících. Faktorů, které budou určovat míru oné nejistoty, bude více a snad postačí uvést jen některé.</w:t>
            </w:r>
          </w:p>
          <w:p w14:paraId="69A5391A"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V prvé řadě je to dopad </w:t>
            </w:r>
            <w:proofErr w:type="spellStart"/>
            <w:r w:rsidRPr="008D2BAF">
              <w:rPr>
                <w:rFonts w:ascii="Times New Roman" w:hAnsi="Times New Roman" w:cs="Times New Roman"/>
                <w:sz w:val="24"/>
                <w:szCs w:val="24"/>
              </w:rPr>
              <w:t>koronavirové</w:t>
            </w:r>
            <w:proofErr w:type="spellEnd"/>
            <w:r w:rsidRPr="008D2BAF">
              <w:rPr>
                <w:rFonts w:ascii="Times New Roman" w:hAnsi="Times New Roman" w:cs="Times New Roman"/>
                <w:sz w:val="24"/>
                <w:szCs w:val="24"/>
              </w:rPr>
              <w:t xml:space="preserve"> epidemie. Ještě před nedávnem panovala téměř plná shoda v tom, že obnova ekonomiky po jejím útlumu v prvním pololetí letošního roku bude poměrně rychlá a již v příštím roce se ekonomika vrátí na úroveň minulého roku. Dojde jen k malému zpoždění. Po návratu na úroveň minulého roku, kdy se jakoby vyrovná růstová křivka</w:t>
            </w:r>
            <w:r>
              <w:rPr>
                <w:rFonts w:ascii="Times New Roman" w:hAnsi="Times New Roman" w:cs="Times New Roman"/>
                <w:sz w:val="24"/>
                <w:szCs w:val="24"/>
              </w:rPr>
              <w:t>,</w:t>
            </w:r>
            <w:r w:rsidRPr="008D2BAF">
              <w:rPr>
                <w:rFonts w:ascii="Times New Roman" w:hAnsi="Times New Roman" w:cs="Times New Roman"/>
                <w:sz w:val="24"/>
                <w:szCs w:val="24"/>
              </w:rPr>
              <w:t xml:space="preserve"> se pak ekonomika znovu vrátí na růstovou dráhu a růst bude pokračovat podobným tempem jako dosud – možná pomaleji. Ale nic zásadního se nezmění. </w:t>
            </w:r>
          </w:p>
          <w:p w14:paraId="028C9854"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Takových úvah bylo v počátcích této </w:t>
            </w:r>
            <w:proofErr w:type="spellStart"/>
            <w:r w:rsidRPr="008D2BAF">
              <w:rPr>
                <w:rFonts w:ascii="Times New Roman" w:hAnsi="Times New Roman" w:cs="Times New Roman"/>
                <w:sz w:val="24"/>
                <w:szCs w:val="24"/>
              </w:rPr>
              <w:t>koronavirové</w:t>
            </w:r>
            <w:proofErr w:type="spellEnd"/>
            <w:r w:rsidRPr="008D2BAF">
              <w:rPr>
                <w:rFonts w:ascii="Times New Roman" w:hAnsi="Times New Roman" w:cs="Times New Roman"/>
                <w:sz w:val="24"/>
                <w:szCs w:val="24"/>
              </w:rPr>
              <w:t xml:space="preserve"> krize publikováno mnoho. Je pro ně typické, že se sice liší podle toho, čemu jejich autoři přikládají větší či menší váhu</w:t>
            </w:r>
            <w:r>
              <w:rPr>
                <w:rFonts w:ascii="Times New Roman" w:hAnsi="Times New Roman" w:cs="Times New Roman"/>
                <w:sz w:val="24"/>
                <w:szCs w:val="24"/>
              </w:rPr>
              <w:t>,</w:t>
            </w:r>
            <w:r w:rsidRPr="008D2BAF">
              <w:rPr>
                <w:rFonts w:ascii="Times New Roman" w:hAnsi="Times New Roman" w:cs="Times New Roman"/>
                <w:sz w:val="24"/>
                <w:szCs w:val="24"/>
              </w:rPr>
              <w:t xml:space="preserve"> a možná i podle toho, zda jde o výzkumnou instituci či instituci, která má blízko k reálné ekonomice</w:t>
            </w:r>
            <w:r>
              <w:rPr>
                <w:rFonts w:ascii="Times New Roman" w:hAnsi="Times New Roman" w:cs="Times New Roman"/>
                <w:sz w:val="24"/>
                <w:szCs w:val="24"/>
              </w:rPr>
              <w:t>,</w:t>
            </w:r>
            <w:r w:rsidRPr="008D2BAF">
              <w:rPr>
                <w:rFonts w:ascii="Times New Roman" w:hAnsi="Times New Roman" w:cs="Times New Roman"/>
                <w:sz w:val="24"/>
                <w:szCs w:val="24"/>
              </w:rPr>
              <w:t xml:space="preserve"> např. průmyslu</w:t>
            </w:r>
            <w:r>
              <w:rPr>
                <w:rFonts w:ascii="Times New Roman" w:hAnsi="Times New Roman" w:cs="Times New Roman"/>
                <w:sz w:val="24"/>
                <w:szCs w:val="24"/>
              </w:rPr>
              <w:t>. S</w:t>
            </w:r>
            <w:r w:rsidRPr="008D2BAF">
              <w:rPr>
                <w:rFonts w:ascii="Times New Roman" w:hAnsi="Times New Roman" w:cs="Times New Roman"/>
                <w:sz w:val="24"/>
                <w:szCs w:val="24"/>
              </w:rPr>
              <w:t xml:space="preserve">hodovaly se </w:t>
            </w:r>
            <w:r>
              <w:rPr>
                <w:rFonts w:ascii="Times New Roman" w:hAnsi="Times New Roman" w:cs="Times New Roman"/>
                <w:sz w:val="24"/>
                <w:szCs w:val="24"/>
              </w:rPr>
              <w:t xml:space="preserve">však </w:t>
            </w:r>
            <w:r w:rsidRPr="008D2BAF">
              <w:rPr>
                <w:rFonts w:ascii="Times New Roman" w:hAnsi="Times New Roman" w:cs="Times New Roman"/>
                <w:sz w:val="24"/>
                <w:szCs w:val="24"/>
              </w:rPr>
              <w:t xml:space="preserve">v tom, že útlum ekonomiky bude krátkodobý. Lze to dokumentovat na prognózách německých institucí. </w:t>
            </w:r>
          </w:p>
          <w:p w14:paraId="66BC87FC"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V počínající </w:t>
            </w:r>
            <w:proofErr w:type="spellStart"/>
            <w:r w:rsidRPr="008D2BAF">
              <w:rPr>
                <w:rFonts w:ascii="Times New Roman" w:hAnsi="Times New Roman" w:cs="Times New Roman"/>
                <w:sz w:val="24"/>
                <w:szCs w:val="24"/>
              </w:rPr>
              <w:t>koronavirové</w:t>
            </w:r>
            <w:proofErr w:type="spellEnd"/>
            <w:r w:rsidRPr="008D2BAF">
              <w:rPr>
                <w:rFonts w:ascii="Times New Roman" w:hAnsi="Times New Roman" w:cs="Times New Roman"/>
                <w:sz w:val="24"/>
                <w:szCs w:val="24"/>
              </w:rPr>
              <w:t xml:space="preserve"> krizi byl rozptyl prognóz o poklesu HDP od minus 5 % až do minus 20 %</w:t>
            </w:r>
            <w:r>
              <w:rPr>
                <w:rFonts w:ascii="Times New Roman" w:hAnsi="Times New Roman" w:cs="Times New Roman"/>
                <w:sz w:val="24"/>
                <w:szCs w:val="24"/>
              </w:rPr>
              <w:t>,</w:t>
            </w:r>
            <w:r w:rsidRPr="008D2BAF">
              <w:rPr>
                <w:rFonts w:ascii="Times New Roman" w:hAnsi="Times New Roman" w:cs="Times New Roman"/>
                <w:sz w:val="24"/>
                <w:szCs w:val="24"/>
              </w:rPr>
              <w:t xml:space="preserve"> a to záviselo především na odhadu doby, po kterou bude „zastavena“ ekonomika z důvodů karanténních opatření. Současné úvahy, které odrážejí již probíhající oživování hospodářského života, se přiklánějí k intervalu poklesu mezi 5–10 %, přitom se v čase mírně zhoršují. Ale toto zhoršení již má charakter upřesnění poklesu v řádu do jednoho procenta.</w:t>
            </w:r>
          </w:p>
          <w:p w14:paraId="69B9B499"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Pro českou ekonomiku je významný rozměr poklesu německého HDP. Ukazuje se, že velikost jeho poklesu je do značné míry podobná či shodná s poklesem českého HDP. Jestliže v prvním čtvrtletí byl pokles německého HDP mezičtvrtletně 2,3 % a ve druhém čtvrtletí meziročně dokonce 11,7 %, pak český pokles HDP byl podobný</w:t>
            </w:r>
            <w:r>
              <w:rPr>
                <w:rFonts w:ascii="Times New Roman" w:hAnsi="Times New Roman" w:cs="Times New Roman"/>
                <w:sz w:val="24"/>
                <w:szCs w:val="24"/>
              </w:rPr>
              <w:t>. V</w:t>
            </w:r>
            <w:r w:rsidRPr="008D2BAF">
              <w:rPr>
                <w:rFonts w:ascii="Times New Roman" w:hAnsi="Times New Roman" w:cs="Times New Roman"/>
                <w:sz w:val="24"/>
                <w:szCs w:val="24"/>
              </w:rPr>
              <w:t> prvním čtvrtletí mezičtvrtletně 3,3 %, ve druhém čtvrtletí to meziročně bylo již 11 %.</w:t>
            </w:r>
          </w:p>
          <w:p w14:paraId="14525190"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Z dat za druhé pololetí by bylo možné usuzovat, že je na tom česká ekonomika poněkud lépe, ale rozdíl může být dán odlišnou strukturou HDP. Český HDP má vyšší podíl průmyslu a menší podíl služeb, které byly poklesem zasaženy nejvíce jak v ČR, tak i v Německu. </w:t>
            </w:r>
          </w:p>
          <w:p w14:paraId="350FBE15"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Ve vazbě na tato data se také postupně vytrácí původní optimismus, pokud jde o obnovení růstu. Dnes se pomalu začíná prosazovat názor, že obnovení hospodářského růstu bude pomalejší, že to nebude jen několikaměsíční pokles, který se rychle podaří zahladit. </w:t>
            </w:r>
          </w:p>
          <w:p w14:paraId="37FBEB05"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Diskuse o tom, zda obnovení růstu bude probíhat po křivce V nebo po křivce blízké L</w:t>
            </w:r>
            <w:r>
              <w:rPr>
                <w:rFonts w:ascii="Times New Roman" w:hAnsi="Times New Roman" w:cs="Times New Roman"/>
                <w:sz w:val="24"/>
                <w:szCs w:val="24"/>
              </w:rPr>
              <w:t>,</w:t>
            </w:r>
            <w:r w:rsidRPr="008D2BAF">
              <w:rPr>
                <w:rFonts w:ascii="Times New Roman" w:hAnsi="Times New Roman" w:cs="Times New Roman"/>
                <w:sz w:val="24"/>
                <w:szCs w:val="24"/>
              </w:rPr>
              <w:t xml:space="preserve"> probíhají při každé podobné situaci. Tak tomu bylo i při relativně nedávné krizi v letech 2008 </w:t>
            </w:r>
            <w:r>
              <w:rPr>
                <w:rFonts w:ascii="Times New Roman" w:hAnsi="Times New Roman" w:cs="Times New Roman"/>
                <w:sz w:val="24"/>
                <w:szCs w:val="24"/>
              </w:rPr>
              <w:t xml:space="preserve">až </w:t>
            </w:r>
            <w:r w:rsidRPr="008D2BAF">
              <w:rPr>
                <w:rFonts w:ascii="Times New Roman" w:hAnsi="Times New Roman" w:cs="Times New Roman"/>
                <w:sz w:val="24"/>
                <w:szCs w:val="24"/>
              </w:rPr>
              <w:t>2009. Také tehdy se zprvu ozývaly hlasy, že obnovení růstu proběhne po křivce V, ale nakonec to byl pozvolnější návrat na původní trajektorii. Podobně tomu bude i nyní, neboť každá taková významná krize</w:t>
            </w:r>
            <w:r>
              <w:rPr>
                <w:rFonts w:ascii="Times New Roman" w:hAnsi="Times New Roman" w:cs="Times New Roman"/>
                <w:sz w:val="24"/>
                <w:szCs w:val="24"/>
              </w:rPr>
              <w:t xml:space="preserve"> a</w:t>
            </w:r>
            <w:r w:rsidRPr="008D2BAF">
              <w:rPr>
                <w:rFonts w:ascii="Times New Roman" w:hAnsi="Times New Roman" w:cs="Times New Roman"/>
                <w:sz w:val="24"/>
                <w:szCs w:val="24"/>
              </w:rPr>
              <w:t xml:space="preserve"> hlubší pokles růstu </w:t>
            </w:r>
            <w:r>
              <w:rPr>
                <w:rFonts w:ascii="Times New Roman" w:hAnsi="Times New Roman" w:cs="Times New Roman"/>
                <w:sz w:val="24"/>
                <w:szCs w:val="24"/>
              </w:rPr>
              <w:t xml:space="preserve">s </w:t>
            </w:r>
            <w:r w:rsidRPr="008D2BAF">
              <w:rPr>
                <w:rFonts w:ascii="Times New Roman" w:hAnsi="Times New Roman" w:cs="Times New Roman"/>
                <w:sz w:val="24"/>
                <w:szCs w:val="24"/>
              </w:rPr>
              <w:t>sebou nevyhnutelně nes</w:t>
            </w:r>
            <w:r>
              <w:rPr>
                <w:rFonts w:ascii="Times New Roman" w:hAnsi="Times New Roman" w:cs="Times New Roman"/>
                <w:sz w:val="24"/>
                <w:szCs w:val="24"/>
              </w:rPr>
              <w:t>ou</w:t>
            </w:r>
            <w:r w:rsidRPr="008D2BAF">
              <w:rPr>
                <w:rFonts w:ascii="Times New Roman" w:hAnsi="Times New Roman" w:cs="Times New Roman"/>
                <w:sz w:val="24"/>
                <w:szCs w:val="24"/>
              </w:rPr>
              <w:t xml:space="preserve"> strukturální změny a ty vždy vedou k tomu, že ekonomika se navrací k růstové křivce za jiných podmínek. Stručně – nikdy se ekonomika nevrací ke stavu před krizí. Kdyby tomu tak bylo, </w:t>
            </w:r>
            <w:r>
              <w:rPr>
                <w:rFonts w:ascii="Times New Roman" w:hAnsi="Times New Roman" w:cs="Times New Roman"/>
                <w:sz w:val="24"/>
                <w:szCs w:val="24"/>
              </w:rPr>
              <w:t>t</w:t>
            </w:r>
            <w:r w:rsidRPr="008D2BAF">
              <w:rPr>
                <w:rFonts w:ascii="Times New Roman" w:hAnsi="Times New Roman" w:cs="Times New Roman"/>
                <w:sz w:val="24"/>
                <w:szCs w:val="24"/>
              </w:rPr>
              <w:t xml:space="preserve">ak proč vlastně ke krizi došlo? Smyslem krize je přece nastolit nové vztahy uvnitř ekonomiky tak, aby se stejná krize neopakovala.  </w:t>
            </w:r>
          </w:p>
          <w:p w14:paraId="5673EBEB"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Dokazují to prognózy nejen z tuzemska, ale také z okolních zemí. Najednou se ukazuje, že pokles výroby za prvních osm měsíců letošního roku jednoho z tahounů ekonomiky </w:t>
            </w:r>
            <w:r>
              <w:rPr>
                <w:rFonts w:ascii="Times New Roman" w:hAnsi="Times New Roman" w:cs="Times New Roman"/>
                <w:sz w:val="24"/>
                <w:szCs w:val="24"/>
              </w:rPr>
              <w:t xml:space="preserve">– </w:t>
            </w:r>
            <w:r w:rsidRPr="008D2BAF">
              <w:rPr>
                <w:rFonts w:ascii="Times New Roman" w:hAnsi="Times New Roman" w:cs="Times New Roman"/>
                <w:sz w:val="24"/>
                <w:szCs w:val="24"/>
              </w:rPr>
              <w:t xml:space="preserve">automobilového průmyslu – je výraznější, než se očekávalo. V sousedním Německu dnes dosahuje kolem 35 %, přitom ještě na počátku krize byly odhady poklesu kolem 5–10 %. Počet vyrobených automobilů v českých automobilkách za stejné období byl mírnější a dosáhl více než 25 % oproti minulému roku. </w:t>
            </w:r>
          </w:p>
          <w:p w14:paraId="382E6CB0"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Původní odhady poklesu německé ekonomiky z prvních měsíců současné krize počítaly letos s poklesem HDP až o 6,3 %, současné prognózy hovoří o menším poklesu – o 5,8 %, což není tak </w:t>
            </w:r>
            <w:r w:rsidRPr="008D2BAF">
              <w:rPr>
                <w:rFonts w:ascii="Times New Roman" w:hAnsi="Times New Roman" w:cs="Times New Roman"/>
                <w:sz w:val="24"/>
                <w:szCs w:val="24"/>
              </w:rPr>
              <w:lastRenderedPageBreak/>
              <w:t xml:space="preserve">výrazný rozdíl a může být dán především uplynulým časem, kdy se již projevuje přesnější znalost dopadů do jednotlivých odvětví. </w:t>
            </w:r>
          </w:p>
          <w:p w14:paraId="680C7F5D"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Pro nás však je důležitější úvaha o příštím roce</w:t>
            </w:r>
            <w:r>
              <w:rPr>
                <w:rFonts w:ascii="Times New Roman" w:hAnsi="Times New Roman" w:cs="Times New Roman"/>
                <w:sz w:val="24"/>
                <w:szCs w:val="24"/>
              </w:rPr>
              <w:t>,</w:t>
            </w:r>
            <w:r w:rsidRPr="008D2BAF">
              <w:rPr>
                <w:rFonts w:ascii="Times New Roman" w:hAnsi="Times New Roman" w:cs="Times New Roman"/>
                <w:sz w:val="24"/>
                <w:szCs w:val="24"/>
              </w:rPr>
              <w:t xml:space="preserve"> a ta je horší. Současné německé úvahy hovoří o růstu ekonomiky v příštím roce o 4,4 % oproti původně odhadovaným 5,2 %. Jestliže původní odhad počítal s tím, že se v podstatě podaří dosáhnout během příštího roku předkrizové úrovně, pak současný odhad takovou možnost již nepředpokládá.</w:t>
            </w:r>
          </w:p>
          <w:p w14:paraId="427F1469"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Při výše uvedené provázanosti české a německé ekonomiky je právě zpomalení obnovy hospodářského růstu jedním ze zásadních parametrů, které musíme brát v úvahu.</w:t>
            </w:r>
          </w:p>
          <w:p w14:paraId="203EE321"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Z úzké vazby obou ekonomik také vyplývá, že dopad útlumu automobilového průmyslu na české firmy – dodavatele pro německé koncerny </w:t>
            </w:r>
            <w:r>
              <w:rPr>
                <w:rFonts w:ascii="Times New Roman" w:hAnsi="Times New Roman" w:cs="Times New Roman"/>
                <w:sz w:val="24"/>
                <w:szCs w:val="24"/>
              </w:rPr>
              <w:t>–</w:t>
            </w:r>
            <w:r w:rsidRPr="008D2BAF">
              <w:rPr>
                <w:rFonts w:ascii="Times New Roman" w:hAnsi="Times New Roman" w:cs="Times New Roman"/>
                <w:sz w:val="24"/>
                <w:szCs w:val="24"/>
              </w:rPr>
              <w:t xml:space="preserve"> může být ještě větší, než ukazují současná čísla. Podle německých analýz dochází ke snižování počtu pracovních míst, firmy uvádějí, že mají nízkou zajištěnost výroby</w:t>
            </w:r>
            <w:r>
              <w:rPr>
                <w:rFonts w:ascii="Times New Roman" w:hAnsi="Times New Roman" w:cs="Times New Roman"/>
                <w:sz w:val="24"/>
                <w:szCs w:val="24"/>
              </w:rPr>
              <w:t>,</w:t>
            </w:r>
            <w:r w:rsidRPr="008D2BAF">
              <w:rPr>
                <w:rFonts w:ascii="Times New Roman" w:hAnsi="Times New Roman" w:cs="Times New Roman"/>
                <w:sz w:val="24"/>
                <w:szCs w:val="24"/>
              </w:rPr>
              <w:t xml:space="preserve"> </w:t>
            </w:r>
            <w:r>
              <w:rPr>
                <w:rFonts w:ascii="Times New Roman" w:hAnsi="Times New Roman" w:cs="Times New Roman"/>
                <w:sz w:val="24"/>
                <w:szCs w:val="24"/>
              </w:rPr>
              <w:t xml:space="preserve">pouze </w:t>
            </w:r>
            <w:r w:rsidRPr="008D2BAF">
              <w:rPr>
                <w:rFonts w:ascii="Times New Roman" w:hAnsi="Times New Roman" w:cs="Times New Roman"/>
                <w:sz w:val="24"/>
                <w:szCs w:val="24"/>
              </w:rPr>
              <w:t>na dva až tři měsíce</w:t>
            </w:r>
            <w:r>
              <w:rPr>
                <w:rFonts w:ascii="Times New Roman" w:hAnsi="Times New Roman" w:cs="Times New Roman"/>
                <w:sz w:val="24"/>
                <w:szCs w:val="24"/>
              </w:rPr>
              <w:t>,</w:t>
            </w:r>
            <w:r w:rsidRPr="008D2BAF">
              <w:rPr>
                <w:rFonts w:ascii="Times New Roman" w:hAnsi="Times New Roman" w:cs="Times New Roman"/>
                <w:sz w:val="24"/>
                <w:szCs w:val="24"/>
              </w:rPr>
              <w:t xml:space="preserve"> a očekávají jen velmi pozvolné obnovení výroby na předkrizovou úroveň</w:t>
            </w:r>
            <w:r>
              <w:rPr>
                <w:rFonts w:ascii="Times New Roman" w:hAnsi="Times New Roman" w:cs="Times New Roman"/>
                <w:sz w:val="24"/>
                <w:szCs w:val="24"/>
              </w:rPr>
              <w:t>. Z</w:t>
            </w:r>
            <w:r w:rsidRPr="008D2BAF">
              <w:rPr>
                <w:rFonts w:ascii="Times New Roman" w:hAnsi="Times New Roman" w:cs="Times New Roman"/>
                <w:sz w:val="24"/>
                <w:szCs w:val="24"/>
              </w:rPr>
              <w:t xml:space="preserve">pravidla až v roce 2023. </w:t>
            </w:r>
          </w:p>
          <w:p w14:paraId="279C1A71"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Navíc na automobilovém trhu dochází k výrazné strukturální změně – k nástupu elektromobility. Za období leden </w:t>
            </w:r>
            <w:r>
              <w:rPr>
                <w:rFonts w:ascii="Times New Roman" w:hAnsi="Times New Roman" w:cs="Times New Roman"/>
                <w:sz w:val="24"/>
                <w:szCs w:val="24"/>
              </w:rPr>
              <w:t xml:space="preserve">až </w:t>
            </w:r>
            <w:r w:rsidRPr="008D2BAF">
              <w:rPr>
                <w:rFonts w:ascii="Times New Roman" w:hAnsi="Times New Roman" w:cs="Times New Roman"/>
                <w:sz w:val="24"/>
                <w:szCs w:val="24"/>
              </w:rPr>
              <w:t>srpen 2020 bylo na německém trhu zaregistrováno více než 160 tisíc elektromobilů</w:t>
            </w:r>
            <w:r>
              <w:rPr>
                <w:rFonts w:ascii="Times New Roman" w:hAnsi="Times New Roman" w:cs="Times New Roman"/>
                <w:sz w:val="24"/>
                <w:szCs w:val="24"/>
              </w:rPr>
              <w:t>. O</w:t>
            </w:r>
            <w:r w:rsidRPr="008D2BAF">
              <w:rPr>
                <w:rFonts w:ascii="Times New Roman" w:hAnsi="Times New Roman" w:cs="Times New Roman"/>
                <w:sz w:val="24"/>
                <w:szCs w:val="24"/>
              </w:rPr>
              <w:t xml:space="preserve">proti minulému roku je to </w:t>
            </w:r>
            <w:proofErr w:type="spellStart"/>
            <w:r w:rsidRPr="008D2BAF">
              <w:rPr>
                <w:rFonts w:ascii="Times New Roman" w:hAnsi="Times New Roman" w:cs="Times New Roman"/>
                <w:sz w:val="24"/>
                <w:szCs w:val="24"/>
              </w:rPr>
              <w:t>jedenapůlkrát</w:t>
            </w:r>
            <w:proofErr w:type="spellEnd"/>
            <w:r w:rsidRPr="008D2BAF">
              <w:rPr>
                <w:rFonts w:ascii="Times New Roman" w:hAnsi="Times New Roman" w:cs="Times New Roman"/>
                <w:sz w:val="24"/>
                <w:szCs w:val="24"/>
              </w:rPr>
              <w:t xml:space="preserve"> </w:t>
            </w:r>
            <w:r>
              <w:rPr>
                <w:rFonts w:ascii="Times New Roman" w:hAnsi="Times New Roman" w:cs="Times New Roman"/>
                <w:sz w:val="24"/>
                <w:szCs w:val="24"/>
              </w:rPr>
              <w:t xml:space="preserve">vyšší </w:t>
            </w:r>
            <w:r w:rsidRPr="008D2BAF">
              <w:rPr>
                <w:rFonts w:ascii="Times New Roman" w:hAnsi="Times New Roman" w:cs="Times New Roman"/>
                <w:sz w:val="24"/>
                <w:szCs w:val="24"/>
              </w:rPr>
              <w:t>vzestup a podíl na trhu nově registrovaných automobilů již dosáhl 9 %.</w:t>
            </w:r>
          </w:p>
          <w:p w14:paraId="2AAF3665"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Tento strukturální posun v poptávce bude mít i jeden zásadní dopad na český </w:t>
            </w:r>
            <w:proofErr w:type="spellStart"/>
            <w:r w:rsidRPr="008D2BAF">
              <w:rPr>
                <w:rFonts w:ascii="Times New Roman" w:hAnsi="Times New Roman" w:cs="Times New Roman"/>
                <w:sz w:val="24"/>
                <w:szCs w:val="24"/>
              </w:rPr>
              <w:t>automotive</w:t>
            </w:r>
            <w:proofErr w:type="spellEnd"/>
            <w:r w:rsidRPr="008D2BAF">
              <w:rPr>
                <w:rFonts w:ascii="Times New Roman" w:hAnsi="Times New Roman" w:cs="Times New Roman"/>
                <w:sz w:val="24"/>
                <w:szCs w:val="24"/>
              </w:rPr>
              <w:t xml:space="preserve">. Elektromobily mají jiné požadavky na dodávky součástek – především motor je jiný, </w:t>
            </w:r>
            <w:r>
              <w:rPr>
                <w:rFonts w:ascii="Times New Roman" w:hAnsi="Times New Roman" w:cs="Times New Roman"/>
                <w:sz w:val="24"/>
                <w:szCs w:val="24"/>
              </w:rPr>
              <w:t xml:space="preserve">totiž </w:t>
            </w:r>
            <w:r w:rsidRPr="008D2BAF">
              <w:rPr>
                <w:rFonts w:ascii="Times New Roman" w:hAnsi="Times New Roman" w:cs="Times New Roman"/>
                <w:sz w:val="24"/>
                <w:szCs w:val="24"/>
              </w:rPr>
              <w:t xml:space="preserve">podstatně jednodušší apod. To změní celkovou strukturu dodavatelů dílů pro jejich montáž, což se odrazí do kooperace. Lze předpokládat, že by ve větší míře neměli být zasaženi ti dodavatelé, kteří jsou součástí mezinárodních skupin. Právě proto se však dá očekávat, že tato změna kooperace může zasáhnout některé české dodavatele. Kromě toho, že je nutno vzít v úvahu i skutečnost, že mnozí výrobci </w:t>
            </w:r>
            <w:r>
              <w:rPr>
                <w:rFonts w:ascii="Times New Roman" w:hAnsi="Times New Roman" w:cs="Times New Roman"/>
                <w:sz w:val="24"/>
                <w:szCs w:val="24"/>
              </w:rPr>
              <w:t xml:space="preserve">– </w:t>
            </w:r>
            <w:r w:rsidRPr="008D2BAF">
              <w:rPr>
                <w:rFonts w:ascii="Times New Roman" w:hAnsi="Times New Roman" w:cs="Times New Roman"/>
                <w:sz w:val="24"/>
                <w:szCs w:val="24"/>
              </w:rPr>
              <w:t xml:space="preserve">odhady hovoří minimálně o polovině </w:t>
            </w:r>
            <w:r>
              <w:rPr>
                <w:rFonts w:ascii="Times New Roman" w:hAnsi="Times New Roman" w:cs="Times New Roman"/>
                <w:sz w:val="24"/>
                <w:szCs w:val="24"/>
              </w:rPr>
              <w:t xml:space="preserve">– </w:t>
            </w:r>
            <w:r w:rsidRPr="008D2BAF">
              <w:rPr>
                <w:rFonts w:ascii="Times New Roman" w:hAnsi="Times New Roman" w:cs="Times New Roman"/>
                <w:sz w:val="24"/>
                <w:szCs w:val="24"/>
              </w:rPr>
              <w:t>omezují svoji výrobu a připravují poměrně rozsáhlé redukce pracovních míst.</w:t>
            </w:r>
          </w:p>
          <w:p w14:paraId="1EC69643"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Z tohoto pohledu je tedy měnící se trh impulsem pro změny na české straně a rozhodně nelze očekávat, že by se mohlo podařit tyto změny poptávky po české produkci snadno překonat.</w:t>
            </w:r>
          </w:p>
          <w:p w14:paraId="437F4C73"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V našem nejbližším okolí</w:t>
            </w:r>
            <w:r>
              <w:rPr>
                <w:rFonts w:ascii="Times New Roman" w:hAnsi="Times New Roman" w:cs="Times New Roman"/>
                <w:sz w:val="24"/>
                <w:szCs w:val="24"/>
              </w:rPr>
              <w:t>,</w:t>
            </w:r>
            <w:r w:rsidRPr="008D2BAF">
              <w:rPr>
                <w:rFonts w:ascii="Times New Roman" w:hAnsi="Times New Roman" w:cs="Times New Roman"/>
                <w:sz w:val="24"/>
                <w:szCs w:val="24"/>
              </w:rPr>
              <w:t xml:space="preserve"> tedy v německé ekonomice</w:t>
            </w:r>
            <w:r>
              <w:rPr>
                <w:rFonts w:ascii="Times New Roman" w:hAnsi="Times New Roman" w:cs="Times New Roman"/>
                <w:sz w:val="24"/>
                <w:szCs w:val="24"/>
              </w:rPr>
              <w:t>,</w:t>
            </w:r>
            <w:r w:rsidRPr="008D2BAF">
              <w:rPr>
                <w:rFonts w:ascii="Times New Roman" w:hAnsi="Times New Roman" w:cs="Times New Roman"/>
                <w:sz w:val="24"/>
                <w:szCs w:val="24"/>
              </w:rPr>
              <w:t xml:space="preserve"> se např. dozvídáme, že firma MAN zruší v nejbližší době 9 500 pracovních míst, firma Bayer 4500 pracovních míst, např. </w:t>
            </w:r>
            <w:proofErr w:type="spellStart"/>
            <w:r w:rsidRPr="008D2BAF">
              <w:rPr>
                <w:rFonts w:ascii="Times New Roman" w:hAnsi="Times New Roman" w:cs="Times New Roman"/>
                <w:sz w:val="24"/>
                <w:szCs w:val="24"/>
              </w:rPr>
              <w:t>Deutsche</w:t>
            </w:r>
            <w:proofErr w:type="spellEnd"/>
            <w:r w:rsidRPr="008D2BAF">
              <w:rPr>
                <w:rFonts w:ascii="Times New Roman" w:hAnsi="Times New Roman" w:cs="Times New Roman"/>
                <w:sz w:val="24"/>
                <w:szCs w:val="24"/>
              </w:rPr>
              <w:t xml:space="preserve"> Bank plánuje zrušit do dvou let 40 000 pracovních míst, strojírenská firma </w:t>
            </w:r>
            <w:proofErr w:type="spellStart"/>
            <w:r w:rsidRPr="008D2BAF">
              <w:rPr>
                <w:rFonts w:ascii="Times New Roman" w:hAnsi="Times New Roman" w:cs="Times New Roman"/>
                <w:sz w:val="24"/>
                <w:szCs w:val="24"/>
              </w:rPr>
              <w:t>Krones</w:t>
            </w:r>
            <w:proofErr w:type="spellEnd"/>
            <w:r w:rsidRPr="008D2BAF">
              <w:rPr>
                <w:rFonts w:ascii="Times New Roman" w:hAnsi="Times New Roman" w:cs="Times New Roman"/>
                <w:sz w:val="24"/>
                <w:szCs w:val="24"/>
              </w:rPr>
              <w:t xml:space="preserve"> propustí 500 zaměstnanců, rozsáhlé propouštění plánuje i Lufthansa, kde má jít až o 22 000 zaměstnanců. Není to však jen Německo, také ve Francii plánuje větší rušení pracovních míst letecký výrobce Airbus či Air France. </w:t>
            </w:r>
            <w:r>
              <w:rPr>
                <w:rFonts w:ascii="Times New Roman" w:hAnsi="Times New Roman" w:cs="Times New Roman"/>
                <w:sz w:val="24"/>
                <w:szCs w:val="24"/>
              </w:rPr>
              <w:t xml:space="preserve">Je to </w:t>
            </w:r>
            <w:r w:rsidRPr="008D2BAF">
              <w:rPr>
                <w:rFonts w:ascii="Times New Roman" w:hAnsi="Times New Roman" w:cs="Times New Roman"/>
                <w:sz w:val="24"/>
                <w:szCs w:val="24"/>
              </w:rPr>
              <w:t xml:space="preserve">zatím jen počátek a to, co se odehrává v malých firmách v cestovním ruchu apod., tato čísla vůbec nezachycují, ačkoli jde o násobně větší dopady do zaměstnanosti. </w:t>
            </w:r>
          </w:p>
          <w:p w14:paraId="05A4B5E4"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Tento proces zasáhne i naše firmy</w:t>
            </w:r>
            <w:r>
              <w:rPr>
                <w:rFonts w:ascii="Times New Roman" w:hAnsi="Times New Roman" w:cs="Times New Roman"/>
                <w:sz w:val="24"/>
                <w:szCs w:val="24"/>
              </w:rPr>
              <w:t xml:space="preserve">, </w:t>
            </w:r>
            <w:r w:rsidRPr="008D2BAF">
              <w:rPr>
                <w:rFonts w:ascii="Times New Roman" w:hAnsi="Times New Roman" w:cs="Times New Roman"/>
                <w:sz w:val="24"/>
                <w:szCs w:val="24"/>
              </w:rPr>
              <w:t xml:space="preserve">vždyť s tímto prostorem máme poměrně rozsáhlou kooperaci. Je také jasné, že naše kapacity turistického ruchu byly již před touto krizí nadměrné a že tedy budou muset projít značnou a bolestnou restrukturalizací a některé z nich zaniknou bez náhrady. </w:t>
            </w:r>
          </w:p>
          <w:p w14:paraId="1AE2A4B4"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Dalším faktorem, který ovlivní českou ekonomiku v</w:t>
            </w:r>
            <w:r>
              <w:rPr>
                <w:rFonts w:ascii="Times New Roman" w:hAnsi="Times New Roman" w:cs="Times New Roman"/>
                <w:sz w:val="24"/>
                <w:szCs w:val="24"/>
              </w:rPr>
              <w:t> </w:t>
            </w:r>
            <w:r w:rsidRPr="008D2BAF">
              <w:rPr>
                <w:rFonts w:ascii="Times New Roman" w:hAnsi="Times New Roman" w:cs="Times New Roman"/>
                <w:sz w:val="24"/>
                <w:szCs w:val="24"/>
              </w:rPr>
              <w:t>příštím</w:t>
            </w:r>
            <w:r>
              <w:rPr>
                <w:rFonts w:ascii="Times New Roman" w:hAnsi="Times New Roman" w:cs="Times New Roman"/>
                <w:sz w:val="24"/>
                <w:szCs w:val="24"/>
              </w:rPr>
              <w:t xml:space="preserve"> roce</w:t>
            </w:r>
            <w:r w:rsidRPr="008D2BAF">
              <w:rPr>
                <w:rFonts w:ascii="Times New Roman" w:hAnsi="Times New Roman" w:cs="Times New Roman"/>
                <w:sz w:val="24"/>
                <w:szCs w:val="24"/>
              </w:rPr>
              <w:t xml:space="preserve"> a zejména </w:t>
            </w:r>
            <w:r>
              <w:rPr>
                <w:rFonts w:ascii="Times New Roman" w:hAnsi="Times New Roman" w:cs="Times New Roman"/>
                <w:sz w:val="24"/>
                <w:szCs w:val="24"/>
              </w:rPr>
              <w:t xml:space="preserve">pak </w:t>
            </w:r>
            <w:r w:rsidRPr="008D2BAF">
              <w:rPr>
                <w:rFonts w:ascii="Times New Roman" w:hAnsi="Times New Roman" w:cs="Times New Roman"/>
                <w:sz w:val="24"/>
                <w:szCs w:val="24"/>
              </w:rPr>
              <w:t>v dalších letech</w:t>
            </w:r>
            <w:r>
              <w:rPr>
                <w:rFonts w:ascii="Times New Roman" w:hAnsi="Times New Roman" w:cs="Times New Roman"/>
                <w:sz w:val="24"/>
                <w:szCs w:val="24"/>
              </w:rPr>
              <w:t>,</w:t>
            </w:r>
            <w:r w:rsidRPr="008D2BAF">
              <w:rPr>
                <w:rFonts w:ascii="Times New Roman" w:hAnsi="Times New Roman" w:cs="Times New Roman"/>
                <w:sz w:val="24"/>
                <w:szCs w:val="24"/>
              </w:rPr>
              <w:t xml:space="preserve"> je politika EU</w:t>
            </w:r>
            <w:r>
              <w:rPr>
                <w:rFonts w:ascii="Times New Roman" w:hAnsi="Times New Roman" w:cs="Times New Roman"/>
                <w:sz w:val="24"/>
                <w:szCs w:val="24"/>
              </w:rPr>
              <w:t>,</w:t>
            </w:r>
            <w:r w:rsidRPr="008D2BAF">
              <w:rPr>
                <w:rFonts w:ascii="Times New Roman" w:hAnsi="Times New Roman" w:cs="Times New Roman"/>
                <w:sz w:val="24"/>
                <w:szCs w:val="24"/>
              </w:rPr>
              <w:t xml:space="preserve"> orientovaná na tzv. Green </w:t>
            </w:r>
            <w:proofErr w:type="spellStart"/>
            <w:r>
              <w:rPr>
                <w:rFonts w:ascii="Times New Roman" w:hAnsi="Times New Roman" w:cs="Times New Roman"/>
                <w:sz w:val="24"/>
                <w:szCs w:val="24"/>
              </w:rPr>
              <w:t>D</w:t>
            </w:r>
            <w:r w:rsidRPr="008D2BAF">
              <w:rPr>
                <w:rFonts w:ascii="Times New Roman" w:hAnsi="Times New Roman" w:cs="Times New Roman"/>
                <w:sz w:val="24"/>
                <w:szCs w:val="24"/>
              </w:rPr>
              <w:t>eal</w:t>
            </w:r>
            <w:proofErr w:type="spellEnd"/>
            <w:r w:rsidRPr="008D2BAF">
              <w:rPr>
                <w:rFonts w:ascii="Times New Roman" w:hAnsi="Times New Roman" w:cs="Times New Roman"/>
                <w:sz w:val="24"/>
                <w:szCs w:val="24"/>
              </w:rPr>
              <w:t xml:space="preserve">. Jeho součástí je také úsilí o odstranění spalování uhlí. V prvé řadě se tento tlak EU bude týkat kapacit českých tepláren, které by měly být během několika let převedeny na spalování zemního plynu. Velká část tohoto záměru bude financována z dotací EU a může tedy jít o významný investiční impuls, který by mohly české firmy využít. </w:t>
            </w:r>
          </w:p>
          <w:p w14:paraId="03D53BB3"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Realisticky lze však očekávat, že větší příliv těchto investičních peněz ve smyslu nárůstu investiční poptávky se může v české ekonomice projevit nejdříve v roce 2</w:t>
            </w:r>
            <w:r>
              <w:rPr>
                <w:rFonts w:ascii="Times New Roman" w:hAnsi="Times New Roman" w:cs="Times New Roman"/>
                <w:sz w:val="24"/>
                <w:szCs w:val="24"/>
              </w:rPr>
              <w:t>0</w:t>
            </w:r>
            <w:r w:rsidRPr="008D2BAF">
              <w:rPr>
                <w:rFonts w:ascii="Times New Roman" w:hAnsi="Times New Roman" w:cs="Times New Roman"/>
                <w:sz w:val="24"/>
                <w:szCs w:val="24"/>
              </w:rPr>
              <w:t>22</w:t>
            </w:r>
            <w:r>
              <w:rPr>
                <w:rFonts w:ascii="Times New Roman" w:hAnsi="Times New Roman" w:cs="Times New Roman"/>
                <w:sz w:val="24"/>
                <w:szCs w:val="24"/>
              </w:rPr>
              <w:t xml:space="preserve"> </w:t>
            </w:r>
            <w:r w:rsidRPr="008D2BAF">
              <w:rPr>
                <w:rFonts w:ascii="Times New Roman" w:hAnsi="Times New Roman" w:cs="Times New Roman"/>
                <w:sz w:val="24"/>
                <w:szCs w:val="24"/>
              </w:rPr>
              <w:t>s ohledem na přípravu akcí, jejich schvalovací proces atd. Samozřejmě jak to bývá, musí tomuto nárůstu poptávky předcházet financování z tuzemských zdrojů</w:t>
            </w:r>
            <w:r>
              <w:rPr>
                <w:rFonts w:ascii="Times New Roman" w:hAnsi="Times New Roman" w:cs="Times New Roman"/>
                <w:sz w:val="24"/>
                <w:szCs w:val="24"/>
              </w:rPr>
              <w:t>,</w:t>
            </w:r>
            <w:r w:rsidRPr="008D2BAF">
              <w:rPr>
                <w:rFonts w:ascii="Times New Roman" w:hAnsi="Times New Roman" w:cs="Times New Roman"/>
                <w:sz w:val="24"/>
                <w:szCs w:val="24"/>
              </w:rPr>
              <w:t xml:space="preserve"> a to jak z rozpočtových peněz, tak z bankovní sféry. A protože </w:t>
            </w:r>
            <w:r>
              <w:rPr>
                <w:rFonts w:ascii="Times New Roman" w:hAnsi="Times New Roman" w:cs="Times New Roman"/>
                <w:sz w:val="24"/>
                <w:szCs w:val="24"/>
              </w:rPr>
              <w:t xml:space="preserve">jde </w:t>
            </w:r>
            <w:r w:rsidRPr="008D2BAF">
              <w:rPr>
                <w:rFonts w:ascii="Times New Roman" w:hAnsi="Times New Roman" w:cs="Times New Roman"/>
                <w:sz w:val="24"/>
                <w:szCs w:val="24"/>
              </w:rPr>
              <w:lastRenderedPageBreak/>
              <w:t>většinou o alokace těchto zdrojů do infrastruktury, mohou být požadavky na rozpočtové financování vysoké.</w:t>
            </w:r>
          </w:p>
          <w:p w14:paraId="265FFF3F"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V současnosti se vytvářejí poměrně smělé plány, které počítají s urychlením výstavby dálniční sítě a celkově </w:t>
            </w:r>
            <w:r>
              <w:rPr>
                <w:rFonts w:ascii="Times New Roman" w:hAnsi="Times New Roman" w:cs="Times New Roman"/>
                <w:sz w:val="24"/>
                <w:szCs w:val="24"/>
              </w:rPr>
              <w:t xml:space="preserve">s </w:t>
            </w:r>
            <w:r w:rsidRPr="008D2BAF">
              <w:rPr>
                <w:rFonts w:ascii="Times New Roman" w:hAnsi="Times New Roman" w:cs="Times New Roman"/>
                <w:sz w:val="24"/>
                <w:szCs w:val="24"/>
              </w:rPr>
              <w:t>vyššími investicemi do infrastruktury. Zda se podaří tyto plány naplnit je otázk</w:t>
            </w:r>
            <w:r>
              <w:rPr>
                <w:rFonts w:ascii="Times New Roman" w:hAnsi="Times New Roman" w:cs="Times New Roman"/>
                <w:sz w:val="24"/>
                <w:szCs w:val="24"/>
              </w:rPr>
              <w:t>a</w:t>
            </w:r>
            <w:r w:rsidRPr="008D2BAF">
              <w:rPr>
                <w:rFonts w:ascii="Times New Roman" w:hAnsi="Times New Roman" w:cs="Times New Roman"/>
                <w:sz w:val="24"/>
                <w:szCs w:val="24"/>
              </w:rPr>
              <w:t>, neboť vedle nutné administrativy</w:t>
            </w:r>
            <w:r>
              <w:rPr>
                <w:rFonts w:ascii="Times New Roman" w:hAnsi="Times New Roman" w:cs="Times New Roman"/>
                <w:sz w:val="24"/>
                <w:szCs w:val="24"/>
              </w:rPr>
              <w:t>,</w:t>
            </w:r>
            <w:r w:rsidRPr="008D2BAF">
              <w:rPr>
                <w:rFonts w:ascii="Times New Roman" w:hAnsi="Times New Roman" w:cs="Times New Roman"/>
                <w:sz w:val="24"/>
                <w:szCs w:val="24"/>
              </w:rPr>
              <w:t xml:space="preserve"> potřebné pro zahájení staveb, zde může úsilí české vlády narazit na nedostatek odpovídajících kapacit.</w:t>
            </w:r>
          </w:p>
          <w:p w14:paraId="4BCFD6B9"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Určitým způsobem – spíše však v dlouhodobém horizontu </w:t>
            </w:r>
            <w:r>
              <w:rPr>
                <w:rFonts w:ascii="Times New Roman" w:hAnsi="Times New Roman" w:cs="Times New Roman"/>
                <w:sz w:val="24"/>
                <w:szCs w:val="24"/>
              </w:rPr>
              <w:t>–</w:t>
            </w:r>
            <w:r w:rsidRPr="008D2BAF">
              <w:rPr>
                <w:rFonts w:ascii="Times New Roman" w:hAnsi="Times New Roman" w:cs="Times New Roman"/>
                <w:sz w:val="24"/>
                <w:szCs w:val="24"/>
              </w:rPr>
              <w:t xml:space="preserve"> bude do možností oživení hospodářského růstu zasahovat také vývoj mezinárodní situace. Pro ni je v posledních letech příznačný výraznější neklid</w:t>
            </w:r>
            <w:r>
              <w:rPr>
                <w:rFonts w:ascii="Times New Roman" w:hAnsi="Times New Roman" w:cs="Times New Roman"/>
                <w:sz w:val="24"/>
                <w:szCs w:val="24"/>
              </w:rPr>
              <w:t>,</w:t>
            </w:r>
            <w:r w:rsidRPr="008D2BAF">
              <w:rPr>
                <w:rFonts w:ascii="Times New Roman" w:hAnsi="Times New Roman" w:cs="Times New Roman"/>
                <w:sz w:val="24"/>
                <w:szCs w:val="24"/>
              </w:rPr>
              <w:t xml:space="preserve"> než tomu bylo v předchozích letech. Dochází k omezování mezinárodní spolupráce, k vyhlašování embarg na rozvoj vzájemného obchodu a v důsledku toho i k uzavírání některých teritorií pro volný obchod. Značný vliv</w:t>
            </w:r>
            <w:r>
              <w:rPr>
                <w:rFonts w:ascii="Times New Roman" w:hAnsi="Times New Roman" w:cs="Times New Roman"/>
                <w:sz w:val="24"/>
                <w:szCs w:val="24"/>
              </w:rPr>
              <w:t>, i když</w:t>
            </w:r>
            <w:r w:rsidRPr="008D2BAF">
              <w:rPr>
                <w:rFonts w:ascii="Times New Roman" w:hAnsi="Times New Roman" w:cs="Times New Roman"/>
                <w:sz w:val="24"/>
                <w:szCs w:val="24"/>
              </w:rPr>
              <w:t xml:space="preserve"> zatím málo kvantifikovatelný</w:t>
            </w:r>
            <w:r>
              <w:rPr>
                <w:rFonts w:ascii="Times New Roman" w:hAnsi="Times New Roman" w:cs="Times New Roman"/>
                <w:sz w:val="24"/>
                <w:szCs w:val="24"/>
              </w:rPr>
              <w:t>,</w:t>
            </w:r>
            <w:r w:rsidRPr="008D2BAF">
              <w:rPr>
                <w:rFonts w:ascii="Times New Roman" w:hAnsi="Times New Roman" w:cs="Times New Roman"/>
                <w:sz w:val="24"/>
                <w:szCs w:val="24"/>
              </w:rPr>
              <w:t xml:space="preserve"> bude mít odchod Velké Británie z EU. Právě pro českou ekonomiku je britský trh jedním z nejdůležitějších. </w:t>
            </w:r>
          </w:p>
          <w:p w14:paraId="7F6D51F1"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Je tu přirozeně – v globálním měřítku – i rozvíjející se konflikt mezi největšími světovými ekonomikami</w:t>
            </w:r>
            <w:r>
              <w:rPr>
                <w:rFonts w:ascii="Times New Roman" w:hAnsi="Times New Roman" w:cs="Times New Roman"/>
                <w:sz w:val="24"/>
                <w:szCs w:val="24"/>
              </w:rPr>
              <w:t>:</w:t>
            </w:r>
            <w:r w:rsidRPr="008D2BAF">
              <w:rPr>
                <w:rFonts w:ascii="Times New Roman" w:hAnsi="Times New Roman" w:cs="Times New Roman"/>
                <w:sz w:val="24"/>
                <w:szCs w:val="24"/>
              </w:rPr>
              <w:t xml:space="preserve"> USA a Čínou. V každém případě jde o konflikt, který může mít dopad na naši ekonomiku. Čína je významným dodavatelem na tuzemský trh a také velkým trhem pro exporty evropských výrobců, zejména německých automobilek, kde je rozsáhlá kompletace českých dodavatelů z </w:t>
            </w:r>
            <w:proofErr w:type="spellStart"/>
            <w:r w:rsidRPr="008D2BAF">
              <w:rPr>
                <w:rFonts w:ascii="Times New Roman" w:hAnsi="Times New Roman" w:cs="Times New Roman"/>
                <w:sz w:val="24"/>
                <w:szCs w:val="24"/>
              </w:rPr>
              <w:t>automotive</w:t>
            </w:r>
            <w:proofErr w:type="spellEnd"/>
            <w:r w:rsidRPr="008D2BAF">
              <w:rPr>
                <w:rFonts w:ascii="Times New Roman" w:hAnsi="Times New Roman" w:cs="Times New Roman"/>
                <w:sz w:val="24"/>
                <w:szCs w:val="24"/>
              </w:rPr>
              <w:t xml:space="preserve">. </w:t>
            </w:r>
          </w:p>
          <w:p w14:paraId="1FED897B"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Na</w:t>
            </w:r>
            <w:r w:rsidRPr="008D2BAF">
              <w:rPr>
                <w:rFonts w:ascii="Times New Roman" w:hAnsi="Times New Roman" w:cs="Times New Roman"/>
                <w:sz w:val="24"/>
                <w:szCs w:val="24"/>
              </w:rPr>
              <w:t xml:space="preserve"> český trh, zejména pak turistický ruch</w:t>
            </w:r>
            <w:r>
              <w:rPr>
                <w:rFonts w:ascii="Times New Roman" w:hAnsi="Times New Roman" w:cs="Times New Roman"/>
                <w:sz w:val="24"/>
                <w:szCs w:val="24"/>
              </w:rPr>
              <w:t>,</w:t>
            </w:r>
            <w:r w:rsidRPr="008D2BAF">
              <w:rPr>
                <w:rFonts w:ascii="Times New Roman" w:hAnsi="Times New Roman" w:cs="Times New Roman"/>
                <w:sz w:val="24"/>
                <w:szCs w:val="24"/>
              </w:rPr>
              <w:t xml:space="preserve"> bude mít </w:t>
            </w:r>
            <w:r>
              <w:rPr>
                <w:rFonts w:ascii="Times New Roman" w:hAnsi="Times New Roman" w:cs="Times New Roman"/>
                <w:sz w:val="24"/>
                <w:szCs w:val="24"/>
              </w:rPr>
              <w:t xml:space="preserve">vliv </w:t>
            </w:r>
            <w:r w:rsidRPr="008D2BAF">
              <w:rPr>
                <w:rFonts w:ascii="Times New Roman" w:hAnsi="Times New Roman" w:cs="Times New Roman"/>
                <w:sz w:val="24"/>
                <w:szCs w:val="24"/>
              </w:rPr>
              <w:t>nesporné omezení cest čínských turistů do ČR. To ohrozí především kapacity v Praze. Krátkodobě nelze tento výpadek příjmů nijak nahradit.</w:t>
            </w:r>
            <w:r>
              <w:rPr>
                <w:rFonts w:ascii="Times New Roman" w:hAnsi="Times New Roman" w:cs="Times New Roman"/>
                <w:sz w:val="24"/>
                <w:szCs w:val="24"/>
              </w:rPr>
              <w:t xml:space="preserve"> </w:t>
            </w:r>
            <w:r w:rsidRPr="008D2BAF">
              <w:rPr>
                <w:rFonts w:ascii="Times New Roman" w:hAnsi="Times New Roman" w:cs="Times New Roman"/>
                <w:sz w:val="24"/>
                <w:szCs w:val="24"/>
              </w:rPr>
              <w:t xml:space="preserve">Celá oblast cestovního ruchu bude v příštích letech neuralgickým místem. Kapacity cestovního ruchu vytvořené v minulých letech jsou zjevně nadměrné a množství přijíždějících turistů se k počtům před </w:t>
            </w:r>
            <w:proofErr w:type="spellStart"/>
            <w:r w:rsidRPr="008D2BAF">
              <w:rPr>
                <w:rFonts w:ascii="Times New Roman" w:hAnsi="Times New Roman" w:cs="Times New Roman"/>
                <w:sz w:val="24"/>
                <w:szCs w:val="24"/>
              </w:rPr>
              <w:t>koronavirem</w:t>
            </w:r>
            <w:proofErr w:type="spellEnd"/>
            <w:r w:rsidRPr="008D2BAF">
              <w:rPr>
                <w:rFonts w:ascii="Times New Roman" w:hAnsi="Times New Roman" w:cs="Times New Roman"/>
                <w:sz w:val="24"/>
                <w:szCs w:val="24"/>
              </w:rPr>
              <w:t xml:space="preserve"> nevrátí. Tyto kapacity – nejen ubytovací zařízení, ale i restaurace vč. počtu zaměstnanců</w:t>
            </w:r>
            <w:r>
              <w:rPr>
                <w:rFonts w:ascii="Times New Roman" w:hAnsi="Times New Roman" w:cs="Times New Roman"/>
                <w:sz w:val="24"/>
                <w:szCs w:val="24"/>
              </w:rPr>
              <w:t xml:space="preserve"> –</w:t>
            </w:r>
            <w:r w:rsidRPr="008D2BAF">
              <w:rPr>
                <w:rFonts w:ascii="Times New Roman" w:hAnsi="Times New Roman" w:cs="Times New Roman"/>
                <w:sz w:val="24"/>
                <w:szCs w:val="24"/>
              </w:rPr>
              <w:t xml:space="preserve"> budou muset být </w:t>
            </w:r>
            <w:proofErr w:type="gramStart"/>
            <w:r w:rsidRPr="008D2BAF">
              <w:rPr>
                <w:rFonts w:ascii="Times New Roman" w:hAnsi="Times New Roman" w:cs="Times New Roman"/>
                <w:sz w:val="24"/>
                <w:szCs w:val="24"/>
              </w:rPr>
              <w:t>redukovány</w:t>
            </w:r>
            <w:proofErr w:type="gramEnd"/>
            <w:r w:rsidRPr="008D2BAF">
              <w:rPr>
                <w:rFonts w:ascii="Times New Roman" w:hAnsi="Times New Roman" w:cs="Times New Roman"/>
                <w:sz w:val="24"/>
                <w:szCs w:val="24"/>
              </w:rPr>
              <w:t xml:space="preserve"> a to vyvolá další problémy – je tam úvěrová angažovanost, uvolněná zaměstnanost bude muset být rekvalifikována. </w:t>
            </w:r>
          </w:p>
          <w:p w14:paraId="76C00221"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Problematické mohou být </w:t>
            </w:r>
            <w:r>
              <w:rPr>
                <w:rFonts w:ascii="Times New Roman" w:hAnsi="Times New Roman" w:cs="Times New Roman"/>
                <w:sz w:val="24"/>
                <w:szCs w:val="24"/>
              </w:rPr>
              <w:t xml:space="preserve">také </w:t>
            </w:r>
            <w:r w:rsidRPr="008D2BAF">
              <w:rPr>
                <w:rFonts w:ascii="Times New Roman" w:hAnsi="Times New Roman" w:cs="Times New Roman"/>
                <w:sz w:val="24"/>
                <w:szCs w:val="24"/>
              </w:rPr>
              <w:t>další kroky americké administrativy ve vztahu k uvažovaným magistrálním plynovodům z Ruska do Evropy. Tyto kroky mají své důsledky i na plány záměny spalování uhlí v systémech centralizovaného zásobování teplem v mnoha českých městech. Až dosud se počítalo – také s využitím fondů EU – se záměnou spalování hnědého uhlí zemním plynem s tím, že tato záměna může proběhnout do 3–4 let. Je potom otázk</w:t>
            </w:r>
            <w:r>
              <w:rPr>
                <w:rFonts w:ascii="Times New Roman" w:hAnsi="Times New Roman" w:cs="Times New Roman"/>
                <w:sz w:val="24"/>
                <w:szCs w:val="24"/>
              </w:rPr>
              <w:t>a</w:t>
            </w:r>
            <w:r w:rsidRPr="008D2BAF">
              <w:rPr>
                <w:rFonts w:ascii="Times New Roman" w:hAnsi="Times New Roman" w:cs="Times New Roman"/>
                <w:sz w:val="24"/>
                <w:szCs w:val="24"/>
              </w:rPr>
              <w:t>, zda budou v té době dostupné zdroje zemního plynu a v jaké cenové relaci</w:t>
            </w:r>
            <w:r>
              <w:rPr>
                <w:rFonts w:ascii="Times New Roman" w:hAnsi="Times New Roman" w:cs="Times New Roman"/>
                <w:sz w:val="24"/>
                <w:szCs w:val="24"/>
              </w:rPr>
              <w:t xml:space="preserve"> budou</w:t>
            </w:r>
            <w:r w:rsidRPr="008D2BAF">
              <w:rPr>
                <w:rFonts w:ascii="Times New Roman" w:hAnsi="Times New Roman" w:cs="Times New Roman"/>
                <w:sz w:val="24"/>
                <w:szCs w:val="24"/>
              </w:rPr>
              <w:t xml:space="preserve"> oproti stávajícím cenám dodávaného tepla.</w:t>
            </w:r>
          </w:p>
          <w:p w14:paraId="3F1EB302"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Nízký stupeň krytí potřeb tuzemského trhu vlastní produkcí je jednou z příčin výraznějšího růstu cen potravin na tuzemském trhu a přispívá k růstu inflace. Proto inflace bude jedním z vážnějších problémů budoucího vývoje. Už v současnosti je česká inflace jednou z nejvyšších v EU a pravděpodobně úroveň inflace kolem 3 % ročního růstu přetrvá i do dalších let.</w:t>
            </w:r>
          </w:p>
          <w:p w14:paraId="17C639DB"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Inflace a narůstající nezaměstnanost, kterou v současné době brzdí vládní opatření, výrazně ovlivní příjmovou situaci </w:t>
            </w:r>
            <w:proofErr w:type="gramStart"/>
            <w:r w:rsidRPr="008D2BAF">
              <w:rPr>
                <w:rFonts w:ascii="Times New Roman" w:hAnsi="Times New Roman" w:cs="Times New Roman"/>
                <w:sz w:val="24"/>
                <w:szCs w:val="24"/>
              </w:rPr>
              <w:t>obyvatelstva</w:t>
            </w:r>
            <w:proofErr w:type="gramEnd"/>
            <w:r w:rsidRPr="008D2BAF">
              <w:rPr>
                <w:rFonts w:ascii="Times New Roman" w:hAnsi="Times New Roman" w:cs="Times New Roman"/>
                <w:sz w:val="24"/>
                <w:szCs w:val="24"/>
              </w:rPr>
              <w:t xml:space="preserve"> a tedy vývoj celkové národohospodářské poptávky. Klasické metody potlačování inflace – zvyšování </w:t>
            </w:r>
            <w:proofErr w:type="spellStart"/>
            <w:r w:rsidRPr="008D2BAF">
              <w:rPr>
                <w:rFonts w:ascii="Times New Roman" w:hAnsi="Times New Roman" w:cs="Times New Roman"/>
                <w:sz w:val="24"/>
                <w:szCs w:val="24"/>
              </w:rPr>
              <w:t>repo</w:t>
            </w:r>
            <w:proofErr w:type="spellEnd"/>
            <w:r w:rsidRPr="008D2BAF">
              <w:rPr>
                <w:rFonts w:ascii="Times New Roman" w:hAnsi="Times New Roman" w:cs="Times New Roman"/>
                <w:sz w:val="24"/>
                <w:szCs w:val="24"/>
              </w:rPr>
              <w:t xml:space="preserve"> sazby </w:t>
            </w:r>
            <w:r>
              <w:rPr>
                <w:rFonts w:ascii="Times New Roman" w:hAnsi="Times New Roman" w:cs="Times New Roman"/>
                <w:sz w:val="24"/>
                <w:szCs w:val="24"/>
              </w:rPr>
              <w:t>–</w:t>
            </w:r>
            <w:r w:rsidRPr="008D2BAF">
              <w:rPr>
                <w:rFonts w:ascii="Times New Roman" w:hAnsi="Times New Roman" w:cs="Times New Roman"/>
                <w:sz w:val="24"/>
                <w:szCs w:val="24"/>
              </w:rPr>
              <w:t xml:space="preserve"> které v minulých letech prováděla centrální banka, nebudou v těchto podmínkách</w:t>
            </w:r>
            <w:r w:rsidRPr="00ED2FCE">
              <w:rPr>
                <w:rFonts w:ascii="Times New Roman" w:hAnsi="Times New Roman" w:cs="Times New Roman"/>
                <w:sz w:val="24"/>
                <w:szCs w:val="24"/>
              </w:rPr>
              <w:t xml:space="preserve"> </w:t>
            </w:r>
            <w:r w:rsidRPr="008D2BAF">
              <w:rPr>
                <w:rFonts w:ascii="Times New Roman" w:hAnsi="Times New Roman" w:cs="Times New Roman"/>
                <w:sz w:val="24"/>
                <w:szCs w:val="24"/>
              </w:rPr>
              <w:t xml:space="preserve">účinné. Současná inflace není stimulována jenom poptávkově, ale z velké části jde o nákladovou inflaci, kterou nelze potlačit restrikcí nabídky peněz. </w:t>
            </w:r>
          </w:p>
          <w:p w14:paraId="2AA65024"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Jednak je tu pohyb</w:t>
            </w:r>
            <w:r>
              <w:rPr>
                <w:rFonts w:ascii="Times New Roman" w:hAnsi="Times New Roman" w:cs="Times New Roman"/>
                <w:sz w:val="24"/>
                <w:szCs w:val="24"/>
              </w:rPr>
              <w:t>,</w:t>
            </w:r>
            <w:r w:rsidRPr="008D2BAF">
              <w:rPr>
                <w:rFonts w:ascii="Times New Roman" w:hAnsi="Times New Roman" w:cs="Times New Roman"/>
                <w:sz w:val="24"/>
                <w:szCs w:val="24"/>
              </w:rPr>
              <w:t xml:space="preserve"> resp. znehodnocení kurzu koruny vůči euru a dalších nákladů včetně poměrně rychlého růstu mezd v posledním období. Tuto inflaci proto může zbrzdit především pohyb (zesílení) kurzu koruny vůči euru a také relativní stabilita cen hlavních energií na světovém trhu (což dohody v rámci OPEC zatím zaručují).</w:t>
            </w:r>
          </w:p>
          <w:p w14:paraId="495D36CA"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V současné krizi není jiná možnost pro centrální banku než udržovat základní sazbu banky na úrovni blízké nule. Pokud by se centrální banka pokusila zvyšovat základní sazbu, pak by nevyhnutelně </w:t>
            </w:r>
            <w:r w:rsidRPr="008D2BAF">
              <w:rPr>
                <w:rFonts w:ascii="Times New Roman" w:hAnsi="Times New Roman" w:cs="Times New Roman"/>
                <w:sz w:val="24"/>
                <w:szCs w:val="24"/>
              </w:rPr>
              <w:lastRenderedPageBreak/>
              <w:t xml:space="preserve">došlo i ke zvýšení sazeb pro podnikatelské úvěry, což </w:t>
            </w:r>
            <w:r>
              <w:rPr>
                <w:rFonts w:ascii="Times New Roman" w:hAnsi="Times New Roman" w:cs="Times New Roman"/>
                <w:sz w:val="24"/>
                <w:szCs w:val="24"/>
              </w:rPr>
              <w:t xml:space="preserve">by </w:t>
            </w:r>
            <w:r w:rsidRPr="008D2BAF">
              <w:rPr>
                <w:rFonts w:ascii="Times New Roman" w:hAnsi="Times New Roman" w:cs="Times New Roman"/>
                <w:sz w:val="24"/>
                <w:szCs w:val="24"/>
              </w:rPr>
              <w:t xml:space="preserve">v současné době brzdilo obnovování ekonomické aktivity firem. </w:t>
            </w:r>
          </w:p>
          <w:p w14:paraId="180BC8B0"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Kromě toho by zvýšení této sazby zdražilo i úvěry poskytované obyvatelstvu, především spotřebitelské poskytované nebankovními subjekty. Právě tyto úvěry mohou být ohniskem napětí, neboť jsou poskytovány za relativně vysokých sazeb a za podmínek, které v případě nesplácení apod. mohou vést k exekucím atd. </w:t>
            </w:r>
          </w:p>
          <w:p w14:paraId="171ED198"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Zvyšování úrokových sazeb by také mohlo potlačit dosavadní boom na trhu s nedostatkem vhodných bytů zejména v některých městech. Právě nedostatek bytů je dalším ohniskem růstu inflace, v prvé řadě nájemného. Situace na tomto trhu bude v příštích letech napjatá a zřejmě se stane dalším ze zdrojů nerovnováhy a napětí na spotřebitelském trhu.</w:t>
            </w:r>
          </w:p>
          <w:p w14:paraId="145B7CE7"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Při současné úrovni zaměstnanosti by trh práce mohl zatím fungovat bez větších problémů. Nicméně lze předpokládat, že ke konci letošního roku – </w:t>
            </w:r>
            <w:proofErr w:type="gramStart"/>
            <w:r w:rsidRPr="008D2BAF">
              <w:rPr>
                <w:rFonts w:ascii="Times New Roman" w:hAnsi="Times New Roman" w:cs="Times New Roman"/>
                <w:sz w:val="24"/>
                <w:szCs w:val="24"/>
              </w:rPr>
              <w:t>po té</w:t>
            </w:r>
            <w:proofErr w:type="gramEnd"/>
            <w:r w:rsidRPr="008D2BAF">
              <w:rPr>
                <w:rFonts w:ascii="Times New Roman" w:hAnsi="Times New Roman" w:cs="Times New Roman"/>
                <w:sz w:val="24"/>
                <w:szCs w:val="24"/>
              </w:rPr>
              <w:t>, co bude ukončena platnost některých opatření na ochranu zaměstnanosti (zejména tzv. Antivirus) – bude nevyhnutelně narůstat počet nezaměstnaných. Již v současnosti dochází k redukci zaměstnanosti v hlavních sektorech zasažených</w:t>
            </w:r>
            <w:r w:rsidRPr="00ED2FCE">
              <w:rPr>
                <w:rFonts w:ascii="Times New Roman" w:hAnsi="Times New Roman" w:cs="Times New Roman"/>
                <w:sz w:val="24"/>
                <w:szCs w:val="24"/>
              </w:rPr>
              <w:t xml:space="preserve"> </w:t>
            </w:r>
            <w:r w:rsidRPr="008D2BAF">
              <w:rPr>
                <w:rFonts w:ascii="Times New Roman" w:hAnsi="Times New Roman" w:cs="Times New Roman"/>
                <w:sz w:val="24"/>
                <w:szCs w:val="24"/>
              </w:rPr>
              <w:t xml:space="preserve">krizí, jako jsou restaurace a hotely a další služby vázané na turistický ruch. </w:t>
            </w:r>
          </w:p>
          <w:p w14:paraId="14D364BD" w14:textId="77777777" w:rsidR="001103B1" w:rsidRPr="008D2BAF" w:rsidRDefault="001103B1" w:rsidP="00EC1524">
            <w:pPr>
              <w:spacing w:after="120" w:line="240" w:lineRule="auto"/>
              <w:ind w:firstLine="708"/>
              <w:jc w:val="both"/>
              <w:rPr>
                <w:rFonts w:ascii="Times New Roman" w:hAnsi="Times New Roman" w:cs="Times New Roman"/>
                <w:b/>
                <w:bCs/>
                <w:color w:val="FF0000"/>
                <w:sz w:val="24"/>
                <w:szCs w:val="24"/>
              </w:rPr>
            </w:pPr>
            <w:r w:rsidRPr="008D2BAF">
              <w:rPr>
                <w:rFonts w:ascii="Times New Roman" w:hAnsi="Times New Roman" w:cs="Times New Roman"/>
                <w:sz w:val="24"/>
                <w:szCs w:val="24"/>
              </w:rPr>
              <w:t xml:space="preserve">Omezování zaměstnanosti bude pokračovat i v průmyslových firmách. Za první pololetí se snížil např. počet zaměstnaných v průmyslu o 3,5 % a tento pokles se zrychluje (v srpnu byl meziročně počet zaměstnaných již o 4 % nižší). Zatím globální čísla o nezaměstnanosti neukazují na větší vzestup nezaměstnanosti.  </w:t>
            </w:r>
          </w:p>
          <w:p w14:paraId="0CCC70B1" w14:textId="77777777" w:rsidR="001103B1" w:rsidRPr="008D2BAF" w:rsidRDefault="001103B1" w:rsidP="00EC1524">
            <w:pPr>
              <w:spacing w:after="120" w:line="240" w:lineRule="auto"/>
              <w:ind w:firstLine="708"/>
              <w:jc w:val="both"/>
              <w:rPr>
                <w:rFonts w:ascii="Times New Roman" w:hAnsi="Times New Roman" w:cs="Times New Roman"/>
                <w:b/>
                <w:bCs/>
                <w:sz w:val="24"/>
                <w:szCs w:val="24"/>
              </w:rPr>
            </w:pPr>
            <w:r w:rsidRPr="008D2BAF">
              <w:rPr>
                <w:rFonts w:ascii="Times New Roman" w:hAnsi="Times New Roman" w:cs="Times New Roman"/>
                <w:sz w:val="24"/>
                <w:szCs w:val="24"/>
              </w:rPr>
              <w:t xml:space="preserve">Pokud jde o vývoj trhu práce, zde bude docházet k prolínání dvou tendencí. První z nich je z minulosti pokračující nedostatek pracovních sil. </w:t>
            </w:r>
            <w:r w:rsidRPr="008D2BAF">
              <w:rPr>
                <w:rFonts w:ascii="Times New Roman" w:hAnsi="Times New Roman" w:cs="Times New Roman"/>
                <w:b/>
                <w:bCs/>
                <w:sz w:val="24"/>
                <w:szCs w:val="24"/>
              </w:rPr>
              <w:t>Problém nedostatku pracovních sil</w:t>
            </w:r>
            <w:r>
              <w:rPr>
                <w:rFonts w:ascii="Times New Roman" w:hAnsi="Times New Roman" w:cs="Times New Roman"/>
                <w:b/>
                <w:bCs/>
                <w:sz w:val="24"/>
                <w:szCs w:val="24"/>
              </w:rPr>
              <w:t>,</w:t>
            </w:r>
            <w:r w:rsidRPr="008D2BAF">
              <w:rPr>
                <w:rFonts w:ascii="Times New Roman" w:hAnsi="Times New Roman" w:cs="Times New Roman"/>
                <w:b/>
                <w:bCs/>
                <w:sz w:val="24"/>
                <w:szCs w:val="24"/>
              </w:rPr>
              <w:t xml:space="preserve"> který je dlouhodobý a je odrazem nedostatečné úrovně technického vybavení práce</w:t>
            </w:r>
            <w:r>
              <w:rPr>
                <w:rFonts w:ascii="Times New Roman" w:hAnsi="Times New Roman" w:cs="Times New Roman"/>
                <w:b/>
                <w:bCs/>
                <w:sz w:val="24"/>
                <w:szCs w:val="24"/>
              </w:rPr>
              <w:t xml:space="preserve">, </w:t>
            </w:r>
            <w:r w:rsidRPr="008D2BAF">
              <w:rPr>
                <w:rFonts w:ascii="Times New Roman" w:hAnsi="Times New Roman" w:cs="Times New Roman"/>
                <w:b/>
                <w:bCs/>
                <w:sz w:val="24"/>
                <w:szCs w:val="24"/>
              </w:rPr>
              <w:t xml:space="preserve">nedostatečných investic do automatizace, robotizace výrobních procesů však není jenom problémem průmyslových odvětví. Zasahuje stále intenzívněji do sféry služeb, kde není dostatek zaměstnanců především ve zdravotnictví a sociálních službách atd.  </w:t>
            </w:r>
            <w:r w:rsidRPr="008D2BAF">
              <w:rPr>
                <w:rFonts w:ascii="Times New Roman" w:hAnsi="Times New Roman" w:cs="Times New Roman"/>
                <w:sz w:val="24"/>
                <w:szCs w:val="24"/>
              </w:rPr>
              <w:t>Až dosud česká ekonomika zvládala požadavky na zvyšování produkce dovozem pracovních sil ze zahraničí. V současnosti jsou tyto možnosti vlivem pandemie omezeny</w:t>
            </w:r>
            <w:r>
              <w:rPr>
                <w:rFonts w:ascii="Times New Roman" w:hAnsi="Times New Roman" w:cs="Times New Roman"/>
                <w:sz w:val="24"/>
                <w:szCs w:val="24"/>
              </w:rPr>
              <w:t>,</w:t>
            </w:r>
            <w:r w:rsidRPr="008D2BAF">
              <w:rPr>
                <w:rFonts w:ascii="Times New Roman" w:hAnsi="Times New Roman" w:cs="Times New Roman"/>
                <w:sz w:val="24"/>
                <w:szCs w:val="24"/>
              </w:rPr>
              <w:t xml:space="preserve"> a tak nedostatek pracovních sil je významnou bari</w:t>
            </w:r>
            <w:r>
              <w:rPr>
                <w:rFonts w:ascii="Times New Roman" w:hAnsi="Times New Roman" w:cs="Times New Roman"/>
                <w:sz w:val="24"/>
                <w:szCs w:val="24"/>
              </w:rPr>
              <w:t>é</w:t>
            </w:r>
            <w:r w:rsidRPr="008D2BAF">
              <w:rPr>
                <w:rFonts w:ascii="Times New Roman" w:hAnsi="Times New Roman" w:cs="Times New Roman"/>
                <w:sz w:val="24"/>
                <w:szCs w:val="24"/>
              </w:rPr>
              <w:t xml:space="preserve">rou růstu. </w:t>
            </w:r>
          </w:p>
          <w:p w14:paraId="1A0BFB76"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Druhou tendencí je strukturální problém trhu práce. Existuje poměrně velká poptávka po profesích technického charakteru – pro výrobní firmy, ovšem zpravidla s nižší platovou úrovní, protože to jsou obvykle obslužné profese nevyžadující vyšší kvalifikaci. Uchazeči o zaměstnání však na tuto nabídku nereagují. Má to dvě příčiny. Za</w:t>
            </w:r>
            <w:r>
              <w:rPr>
                <w:rFonts w:ascii="Times New Roman" w:hAnsi="Times New Roman" w:cs="Times New Roman"/>
                <w:sz w:val="24"/>
                <w:szCs w:val="24"/>
              </w:rPr>
              <w:t xml:space="preserve"> </w:t>
            </w:r>
            <w:r w:rsidRPr="008D2BAF">
              <w:rPr>
                <w:rFonts w:ascii="Times New Roman" w:hAnsi="Times New Roman" w:cs="Times New Roman"/>
                <w:sz w:val="24"/>
                <w:szCs w:val="24"/>
              </w:rPr>
              <w:t>prvé</w:t>
            </w:r>
            <w:r>
              <w:rPr>
                <w:rFonts w:ascii="Times New Roman" w:hAnsi="Times New Roman" w:cs="Times New Roman"/>
                <w:sz w:val="24"/>
                <w:szCs w:val="24"/>
              </w:rPr>
              <w:t xml:space="preserve"> –</w:t>
            </w:r>
            <w:r w:rsidRPr="008D2BAF">
              <w:rPr>
                <w:rFonts w:ascii="Times New Roman" w:hAnsi="Times New Roman" w:cs="Times New Roman"/>
                <w:sz w:val="24"/>
                <w:szCs w:val="24"/>
              </w:rPr>
              <w:t xml:space="preserve"> je to relativně nízká mzda, která vyplývá </w:t>
            </w:r>
            <w:proofErr w:type="gramStart"/>
            <w:r w:rsidRPr="008D2BAF">
              <w:rPr>
                <w:rFonts w:ascii="Times New Roman" w:hAnsi="Times New Roman" w:cs="Times New Roman"/>
                <w:sz w:val="24"/>
                <w:szCs w:val="24"/>
              </w:rPr>
              <w:t>z  požadované</w:t>
            </w:r>
            <w:proofErr w:type="gramEnd"/>
            <w:r w:rsidRPr="008D2BAF">
              <w:rPr>
                <w:rFonts w:ascii="Times New Roman" w:hAnsi="Times New Roman" w:cs="Times New Roman"/>
                <w:sz w:val="24"/>
                <w:szCs w:val="24"/>
              </w:rPr>
              <w:t xml:space="preserve"> nízké kvalifikace.</w:t>
            </w:r>
          </w:p>
          <w:p w14:paraId="58BAAA71"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Za</w:t>
            </w:r>
            <w:r>
              <w:rPr>
                <w:rFonts w:ascii="Times New Roman" w:hAnsi="Times New Roman" w:cs="Times New Roman"/>
                <w:sz w:val="24"/>
                <w:szCs w:val="24"/>
              </w:rPr>
              <w:t xml:space="preserve"> </w:t>
            </w:r>
            <w:r w:rsidRPr="008D2BAF">
              <w:rPr>
                <w:rFonts w:ascii="Times New Roman" w:hAnsi="Times New Roman" w:cs="Times New Roman"/>
                <w:sz w:val="24"/>
                <w:szCs w:val="24"/>
              </w:rPr>
              <w:t>druhé</w:t>
            </w:r>
            <w:r>
              <w:rPr>
                <w:rFonts w:ascii="Times New Roman" w:hAnsi="Times New Roman" w:cs="Times New Roman"/>
                <w:sz w:val="24"/>
                <w:szCs w:val="24"/>
              </w:rPr>
              <w:t xml:space="preserve"> –</w:t>
            </w:r>
            <w:r w:rsidRPr="008D2BAF">
              <w:rPr>
                <w:rFonts w:ascii="Times New Roman" w:hAnsi="Times New Roman" w:cs="Times New Roman"/>
                <w:sz w:val="24"/>
                <w:szCs w:val="24"/>
              </w:rPr>
              <w:t xml:space="preserve"> je to nesoulad mezi místem bydliště a místem budoucího pracoviště. Lidé se těžko mohou stěhovat za prací</w:t>
            </w:r>
            <w:r>
              <w:rPr>
                <w:rFonts w:ascii="Times New Roman" w:hAnsi="Times New Roman" w:cs="Times New Roman"/>
                <w:sz w:val="24"/>
                <w:szCs w:val="24"/>
              </w:rPr>
              <w:t>,</w:t>
            </w:r>
            <w:r w:rsidRPr="008D2BAF">
              <w:rPr>
                <w:rFonts w:ascii="Times New Roman" w:hAnsi="Times New Roman" w:cs="Times New Roman"/>
                <w:sz w:val="24"/>
                <w:szCs w:val="24"/>
              </w:rPr>
              <w:t xml:space="preserve"> jde-li o málo placenou práci a při současném trvalém růstu nájmů. Tato nová pracovní místa vznikají v místech, která jsou vzdálena od bydliště tuzemských zaměstnanců</w:t>
            </w:r>
            <w:r>
              <w:rPr>
                <w:rFonts w:ascii="Times New Roman" w:hAnsi="Times New Roman" w:cs="Times New Roman"/>
                <w:sz w:val="24"/>
                <w:szCs w:val="24"/>
              </w:rPr>
              <w:t>,</w:t>
            </w:r>
            <w:r w:rsidRPr="008D2BAF">
              <w:rPr>
                <w:rFonts w:ascii="Times New Roman" w:hAnsi="Times New Roman" w:cs="Times New Roman"/>
                <w:sz w:val="24"/>
                <w:szCs w:val="24"/>
              </w:rPr>
              <w:t xml:space="preserve"> resp. od regionů, kde se rozvíjejí tato nová místa. Přesun zaměstnanců za novými pracovními příležitostmi je podmíněn dostatkem příležitostí pro bydlení atd. Mobilita tuzemských pracovních sil je proto limitována a zejména není realizovatelná v krátké době.</w:t>
            </w:r>
          </w:p>
          <w:p w14:paraId="0C29A352" w14:textId="77777777" w:rsidR="001103B1" w:rsidRPr="008D2BAF" w:rsidRDefault="001103B1" w:rsidP="00EC1524">
            <w:pPr>
              <w:spacing w:after="120" w:line="240" w:lineRule="auto"/>
              <w:ind w:firstLine="708"/>
              <w:jc w:val="both"/>
              <w:rPr>
                <w:rFonts w:ascii="Times New Roman" w:hAnsi="Times New Roman" w:cs="Times New Roman"/>
                <w:color w:val="FF0000"/>
                <w:sz w:val="24"/>
                <w:szCs w:val="24"/>
              </w:rPr>
            </w:pPr>
            <w:r w:rsidRPr="008D2BAF">
              <w:rPr>
                <w:rFonts w:ascii="Times New Roman" w:hAnsi="Times New Roman" w:cs="Times New Roman"/>
                <w:sz w:val="24"/>
                <w:szCs w:val="24"/>
              </w:rPr>
              <w:t>Podle dat za první pololetí letošního roku rostou průměrné mzdy jen minimálně – růst o plus 0,5 % nominálně a reálně dochází k poklesu o 2,5 %. Lze proto očekávat, že objem mezd za letošní rok bude reálně minimálně o 2,5</w:t>
            </w:r>
            <w:r>
              <w:rPr>
                <w:rFonts w:ascii="Times New Roman" w:hAnsi="Times New Roman" w:cs="Times New Roman"/>
                <w:sz w:val="24"/>
                <w:szCs w:val="24"/>
              </w:rPr>
              <w:t>–</w:t>
            </w:r>
            <w:r w:rsidRPr="008D2BAF">
              <w:rPr>
                <w:rFonts w:ascii="Times New Roman" w:hAnsi="Times New Roman" w:cs="Times New Roman"/>
                <w:sz w:val="24"/>
                <w:szCs w:val="24"/>
              </w:rPr>
              <w:t>3 % nižší než loni. Pokud jde o prognózu vývoje objemu mezd na příští rok, je nutno vyjít z toho, co dosud vláda slíbila</w:t>
            </w:r>
            <w:r>
              <w:rPr>
                <w:rFonts w:ascii="Times New Roman" w:hAnsi="Times New Roman" w:cs="Times New Roman"/>
                <w:sz w:val="24"/>
                <w:szCs w:val="24"/>
              </w:rPr>
              <w:t>,</w:t>
            </w:r>
            <w:r w:rsidRPr="008D2BAF">
              <w:rPr>
                <w:rFonts w:ascii="Times New Roman" w:hAnsi="Times New Roman" w:cs="Times New Roman"/>
                <w:sz w:val="24"/>
                <w:szCs w:val="24"/>
              </w:rPr>
              <w:t xml:space="preserve"> a to je zvýšení platů pro pedagogické pracovníky, pro zdravotnictví a sociální služby. Další zvýšení platů v rozpočtové sféře se patrně nepředpokládá. </w:t>
            </w:r>
          </w:p>
          <w:p w14:paraId="346B3457"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Kromě toho se do růstu objemu mezd promítnou také záměry vlády ve snižování daní</w:t>
            </w:r>
            <w:r>
              <w:rPr>
                <w:rFonts w:ascii="Times New Roman" w:hAnsi="Times New Roman" w:cs="Times New Roman"/>
                <w:sz w:val="24"/>
                <w:szCs w:val="24"/>
              </w:rPr>
              <w:t>,</w:t>
            </w:r>
            <w:r w:rsidRPr="008D2BAF">
              <w:rPr>
                <w:rFonts w:ascii="Times New Roman" w:hAnsi="Times New Roman" w:cs="Times New Roman"/>
                <w:sz w:val="24"/>
                <w:szCs w:val="24"/>
              </w:rPr>
              <w:t xml:space="preserve"> resp. zrušení superhrubé mzdy (viz výše podrobněji). </w:t>
            </w:r>
          </w:p>
          <w:p w14:paraId="0FC3C640"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lastRenderedPageBreak/>
              <w:t xml:space="preserve">Je nutno také počítat s tím, že zavedení </w:t>
            </w:r>
            <w:proofErr w:type="spellStart"/>
            <w:r w:rsidRPr="008D2BAF">
              <w:rPr>
                <w:rFonts w:ascii="Times New Roman" w:hAnsi="Times New Roman" w:cs="Times New Roman"/>
                <w:sz w:val="24"/>
                <w:szCs w:val="24"/>
              </w:rPr>
              <w:t>stravenkového</w:t>
            </w:r>
            <w:proofErr w:type="spellEnd"/>
            <w:r w:rsidRPr="008D2BAF">
              <w:rPr>
                <w:rFonts w:ascii="Times New Roman" w:hAnsi="Times New Roman" w:cs="Times New Roman"/>
                <w:sz w:val="24"/>
                <w:szCs w:val="24"/>
              </w:rPr>
              <w:t xml:space="preserve"> paušálu povede nesporně k daňovým optimalizacím, což bude mít další dopad na vývoj objemu mezd a platů (při daňové optimalizac</w:t>
            </w:r>
            <w:r>
              <w:rPr>
                <w:rFonts w:ascii="Times New Roman" w:hAnsi="Times New Roman" w:cs="Times New Roman"/>
                <w:sz w:val="24"/>
                <w:szCs w:val="24"/>
              </w:rPr>
              <w:t>i</w:t>
            </w:r>
            <w:r w:rsidRPr="008D2BAF">
              <w:rPr>
                <w:rFonts w:ascii="Times New Roman" w:hAnsi="Times New Roman" w:cs="Times New Roman"/>
                <w:sz w:val="24"/>
                <w:szCs w:val="24"/>
              </w:rPr>
              <w:t xml:space="preserve"> nepředpokládáme růst objemu mezd, ale přerozdělení zdaňované a nezdaňované části mzdy při stagnaci výše konkrétní mzdy</w:t>
            </w:r>
            <w:r>
              <w:rPr>
                <w:rFonts w:ascii="Times New Roman" w:hAnsi="Times New Roman" w:cs="Times New Roman"/>
                <w:sz w:val="24"/>
                <w:szCs w:val="24"/>
              </w:rPr>
              <w:t>,</w:t>
            </w:r>
            <w:r w:rsidRPr="008D2BAF">
              <w:rPr>
                <w:rFonts w:ascii="Times New Roman" w:hAnsi="Times New Roman" w:cs="Times New Roman"/>
                <w:sz w:val="24"/>
                <w:szCs w:val="24"/>
              </w:rPr>
              <w:t xml:space="preserve"> ačkoli tedy konkrétní mzda jako celek neporoste, bude možné daňovou optimalizací dosáhnout zvýšení nominální mzdy právě vlivem vyloučení zdanění tohoto paušálu).  </w:t>
            </w:r>
          </w:p>
          <w:p w14:paraId="64993427"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Z tohoto důvodu není reálné očekávat větší růst objemu mezd a platů než do úrovně inflace, spíše však níže. Rozhodující však bude mzdová politika podnikatelské sféry, kde lze očekávat i díky uvedeným opatřením vlády velkou zdrženlivost. Proto pravděpodobně růst objemu mezd bude jen do výše inflace. Přitom ovšem vlivem </w:t>
            </w:r>
            <w:proofErr w:type="spellStart"/>
            <w:r w:rsidRPr="008D2BAF">
              <w:rPr>
                <w:rFonts w:ascii="Times New Roman" w:hAnsi="Times New Roman" w:cs="Times New Roman"/>
                <w:sz w:val="24"/>
                <w:szCs w:val="24"/>
              </w:rPr>
              <w:t>stravenkového</w:t>
            </w:r>
            <w:proofErr w:type="spellEnd"/>
            <w:r w:rsidRPr="008D2BAF">
              <w:rPr>
                <w:rFonts w:ascii="Times New Roman" w:hAnsi="Times New Roman" w:cs="Times New Roman"/>
                <w:sz w:val="24"/>
                <w:szCs w:val="24"/>
              </w:rPr>
              <w:t xml:space="preserve"> paušálu a snížení</w:t>
            </w:r>
            <w:r>
              <w:rPr>
                <w:rFonts w:ascii="Times New Roman" w:hAnsi="Times New Roman" w:cs="Times New Roman"/>
                <w:sz w:val="24"/>
                <w:szCs w:val="24"/>
              </w:rPr>
              <w:t>m</w:t>
            </w:r>
            <w:r w:rsidRPr="008D2BAF">
              <w:rPr>
                <w:rFonts w:ascii="Times New Roman" w:hAnsi="Times New Roman" w:cs="Times New Roman"/>
                <w:sz w:val="24"/>
                <w:szCs w:val="24"/>
              </w:rPr>
              <w:t xml:space="preserve"> daně z příjmu dojde k růstu reálné mzdy v individuálním příjmu. Bude to mít </w:t>
            </w:r>
            <w:r>
              <w:rPr>
                <w:rFonts w:ascii="Times New Roman" w:hAnsi="Times New Roman" w:cs="Times New Roman"/>
                <w:sz w:val="24"/>
                <w:szCs w:val="24"/>
              </w:rPr>
              <w:t>však</w:t>
            </w:r>
            <w:r w:rsidRPr="008D2BAF">
              <w:rPr>
                <w:rFonts w:ascii="Times New Roman" w:hAnsi="Times New Roman" w:cs="Times New Roman"/>
                <w:sz w:val="24"/>
                <w:szCs w:val="24"/>
              </w:rPr>
              <w:t xml:space="preserve"> devastující dopad na příjmy státního rozpočtu (viz výše podrobněji)</w:t>
            </w:r>
            <w:r>
              <w:rPr>
                <w:rFonts w:ascii="Times New Roman" w:hAnsi="Times New Roman" w:cs="Times New Roman"/>
                <w:sz w:val="24"/>
                <w:szCs w:val="24"/>
              </w:rPr>
              <w:t>.</w:t>
            </w:r>
          </w:p>
          <w:p w14:paraId="6472B121"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Reálná stagnace objemu mezd</w:t>
            </w:r>
            <w:r>
              <w:rPr>
                <w:rFonts w:ascii="Times New Roman" w:hAnsi="Times New Roman" w:cs="Times New Roman"/>
                <w:sz w:val="24"/>
                <w:szCs w:val="24"/>
              </w:rPr>
              <w:t>,</w:t>
            </w:r>
            <w:r w:rsidRPr="008D2BAF">
              <w:rPr>
                <w:rFonts w:ascii="Times New Roman" w:hAnsi="Times New Roman" w:cs="Times New Roman"/>
                <w:sz w:val="24"/>
                <w:szCs w:val="24"/>
              </w:rPr>
              <w:t xml:space="preserve"> resp. jen mírný vzestup celkového obj</w:t>
            </w:r>
            <w:r>
              <w:rPr>
                <w:rFonts w:ascii="Times New Roman" w:hAnsi="Times New Roman" w:cs="Times New Roman"/>
                <w:sz w:val="24"/>
                <w:szCs w:val="24"/>
              </w:rPr>
              <w:t>e</w:t>
            </w:r>
            <w:r w:rsidRPr="008D2BAF">
              <w:rPr>
                <w:rFonts w:ascii="Times New Roman" w:hAnsi="Times New Roman" w:cs="Times New Roman"/>
                <w:sz w:val="24"/>
                <w:szCs w:val="24"/>
              </w:rPr>
              <w:t>mu mezd pravděpodobně prohloubí diferenciaci mezi domácnostmi,</w:t>
            </w:r>
            <w:r>
              <w:rPr>
                <w:rFonts w:ascii="Times New Roman" w:hAnsi="Times New Roman" w:cs="Times New Roman"/>
                <w:sz w:val="24"/>
                <w:szCs w:val="24"/>
              </w:rPr>
              <w:t xml:space="preserve"> a to </w:t>
            </w:r>
            <w:r w:rsidRPr="008D2BAF">
              <w:rPr>
                <w:rFonts w:ascii="Times New Roman" w:hAnsi="Times New Roman" w:cs="Times New Roman"/>
                <w:sz w:val="24"/>
                <w:szCs w:val="24"/>
              </w:rPr>
              <w:t>zejména tam, kde jsou domácnosti zatíženy splácením hypot</w:t>
            </w:r>
            <w:r>
              <w:rPr>
                <w:rFonts w:ascii="Times New Roman" w:hAnsi="Times New Roman" w:cs="Times New Roman"/>
                <w:sz w:val="24"/>
                <w:szCs w:val="24"/>
              </w:rPr>
              <w:t>e</w:t>
            </w:r>
            <w:r w:rsidRPr="008D2BAF">
              <w:rPr>
                <w:rFonts w:ascii="Times New Roman" w:hAnsi="Times New Roman" w:cs="Times New Roman"/>
                <w:sz w:val="24"/>
                <w:szCs w:val="24"/>
              </w:rPr>
              <w:t>čních úvěrů a současně nemají možnost jinak zvyšovat své příjmy. Sociální situace se tak v některých lokalitách může vyhrotit.</w:t>
            </w:r>
          </w:p>
          <w:p w14:paraId="1F022D96"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Pokud jde o vývoj investiční poptávky, pravděpodobně si významný podíl na růstu celkového objemu investic zachová růst infrastrukturálních investic, především do dopravní infrastruktury. Nicméně i přes deklarovaný růst investic do dopravních staveb bude zpomalovat jejich postup pomalá příprava a také neujasněnost priorit</w:t>
            </w:r>
            <w:r>
              <w:rPr>
                <w:rFonts w:ascii="Times New Roman" w:hAnsi="Times New Roman" w:cs="Times New Roman"/>
                <w:sz w:val="24"/>
                <w:szCs w:val="24"/>
              </w:rPr>
              <w:t>,</w:t>
            </w:r>
            <w:r w:rsidRPr="008D2BAF">
              <w:rPr>
                <w:rFonts w:ascii="Times New Roman" w:hAnsi="Times New Roman" w:cs="Times New Roman"/>
                <w:sz w:val="24"/>
                <w:szCs w:val="24"/>
              </w:rPr>
              <w:t xml:space="preserve"> např. ve výstavbě vysokorychlostních železnic. Právě v dopravních investicích citelně chybí velké projekty, na které by se soustředilo investiční úsilí, stavební kapacity apod. Stále ještě chybí postavit více než 600 km základní kostry dálniční sítě, což při současném tempu výstavby je úkol minimálně na 15 let. </w:t>
            </w:r>
          </w:p>
          <w:p w14:paraId="319B8ADE"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Soukromé investice při současné finanční situaci investorů budou záviset na úvěrovém financování, které bez podpory státu – navrhovaný systém garancí </w:t>
            </w:r>
            <w:r>
              <w:rPr>
                <w:rFonts w:ascii="Times New Roman" w:hAnsi="Times New Roman" w:cs="Times New Roman"/>
                <w:sz w:val="24"/>
                <w:szCs w:val="24"/>
              </w:rPr>
              <w:t>n</w:t>
            </w:r>
            <w:r w:rsidRPr="008D2BAF">
              <w:rPr>
                <w:rFonts w:ascii="Times New Roman" w:hAnsi="Times New Roman" w:cs="Times New Roman"/>
                <w:sz w:val="24"/>
                <w:szCs w:val="24"/>
              </w:rPr>
              <w:t xml:space="preserve">a bázi státní pojišťovny EGAP – bude omezeno. Nominální růst objemu investic tak lze odhadnout na růst do 5 % v roce 2021 se zlepšením v dalším roce – v závislosti na celkové konjunkturní situaci, přípravě investic, využití fondů EU atd.  </w:t>
            </w:r>
          </w:p>
          <w:p w14:paraId="372B230B"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Vývoj spotřeby jako největší části HDP bude nesporně akcelerován růstem spotřeby vládních institucí</w:t>
            </w:r>
            <w:r>
              <w:rPr>
                <w:rFonts w:ascii="Times New Roman" w:hAnsi="Times New Roman" w:cs="Times New Roman"/>
                <w:sz w:val="24"/>
                <w:szCs w:val="24"/>
              </w:rPr>
              <w:t>,</w:t>
            </w:r>
            <w:r w:rsidRPr="008D2BAF">
              <w:rPr>
                <w:rFonts w:ascii="Times New Roman" w:hAnsi="Times New Roman" w:cs="Times New Roman"/>
                <w:sz w:val="24"/>
                <w:szCs w:val="24"/>
              </w:rPr>
              <w:t xml:space="preserve"> především nárůstem výdajů na zdravotnictví a sociální </w:t>
            </w:r>
            <w:r>
              <w:rPr>
                <w:rFonts w:ascii="Times New Roman" w:hAnsi="Times New Roman" w:cs="Times New Roman"/>
                <w:sz w:val="24"/>
                <w:szCs w:val="24"/>
              </w:rPr>
              <w:t>p</w:t>
            </w:r>
            <w:r w:rsidRPr="008D2BAF">
              <w:rPr>
                <w:rFonts w:ascii="Times New Roman" w:hAnsi="Times New Roman" w:cs="Times New Roman"/>
                <w:sz w:val="24"/>
                <w:szCs w:val="24"/>
              </w:rPr>
              <w:t>éči. Soukromá spotřeba bude ve svém růstu limitována pomalým růstem příjmů obyvatelstva</w:t>
            </w:r>
            <w:r>
              <w:rPr>
                <w:rFonts w:ascii="Times New Roman" w:hAnsi="Times New Roman" w:cs="Times New Roman"/>
                <w:sz w:val="24"/>
                <w:szCs w:val="24"/>
              </w:rPr>
              <w:t>,</w:t>
            </w:r>
            <w:r w:rsidRPr="008D2BAF">
              <w:rPr>
                <w:rFonts w:ascii="Times New Roman" w:hAnsi="Times New Roman" w:cs="Times New Roman"/>
                <w:sz w:val="24"/>
                <w:szCs w:val="24"/>
              </w:rPr>
              <w:t xml:space="preserve"> i přes trvalé valorizace starobních důchodů</w:t>
            </w:r>
            <w:r>
              <w:rPr>
                <w:rFonts w:ascii="Times New Roman" w:hAnsi="Times New Roman" w:cs="Times New Roman"/>
                <w:sz w:val="24"/>
                <w:szCs w:val="24"/>
              </w:rPr>
              <w:t xml:space="preserve">, a </w:t>
            </w:r>
            <w:r w:rsidRPr="008D2BAF">
              <w:rPr>
                <w:rFonts w:ascii="Times New Roman" w:hAnsi="Times New Roman" w:cs="Times New Roman"/>
                <w:sz w:val="24"/>
                <w:szCs w:val="24"/>
              </w:rPr>
              <w:t>proto se dá očekávat její vzestup na úrovni 4–</w:t>
            </w:r>
            <w:proofErr w:type="gramStart"/>
            <w:r w:rsidRPr="008D2BAF">
              <w:rPr>
                <w:rFonts w:ascii="Times New Roman" w:hAnsi="Times New Roman" w:cs="Times New Roman"/>
                <w:sz w:val="24"/>
                <w:szCs w:val="24"/>
              </w:rPr>
              <w:t>5%</w:t>
            </w:r>
            <w:proofErr w:type="gramEnd"/>
            <w:r w:rsidRPr="008D2BAF">
              <w:rPr>
                <w:rFonts w:ascii="Times New Roman" w:hAnsi="Times New Roman" w:cs="Times New Roman"/>
                <w:sz w:val="24"/>
                <w:szCs w:val="24"/>
              </w:rPr>
              <w:t xml:space="preserve"> nominálně.</w:t>
            </w:r>
          </w:p>
          <w:p w14:paraId="0CEC1FE9"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Vzestup HDP by pak mohl dosahovat nominálně 4,5–5 %.  Takový růst je však pravděpodobný jen za dobrých podmínek, „za dobrého počasí“. Rizikových faktorů, které mohou</w:t>
            </w:r>
            <w:r>
              <w:rPr>
                <w:rFonts w:ascii="Times New Roman" w:hAnsi="Times New Roman" w:cs="Times New Roman"/>
                <w:sz w:val="24"/>
                <w:szCs w:val="24"/>
              </w:rPr>
              <w:t xml:space="preserve"> </w:t>
            </w:r>
            <w:r w:rsidRPr="008D2BAF">
              <w:rPr>
                <w:rFonts w:ascii="Times New Roman" w:hAnsi="Times New Roman" w:cs="Times New Roman"/>
                <w:sz w:val="24"/>
                <w:szCs w:val="24"/>
              </w:rPr>
              <w:t>ohrozit tento růst</w:t>
            </w:r>
            <w:r>
              <w:rPr>
                <w:rFonts w:ascii="Times New Roman" w:hAnsi="Times New Roman" w:cs="Times New Roman"/>
                <w:sz w:val="24"/>
                <w:szCs w:val="24"/>
              </w:rPr>
              <w:t>,</w:t>
            </w:r>
            <w:r w:rsidRPr="008D2BAF">
              <w:rPr>
                <w:rFonts w:ascii="Times New Roman" w:hAnsi="Times New Roman" w:cs="Times New Roman"/>
                <w:sz w:val="24"/>
                <w:szCs w:val="24"/>
              </w:rPr>
              <w:t xml:space="preserve"> je nemálo vedle již vzpomenutých</w:t>
            </w:r>
            <w:r>
              <w:rPr>
                <w:rFonts w:ascii="Times New Roman" w:hAnsi="Times New Roman" w:cs="Times New Roman"/>
                <w:sz w:val="24"/>
                <w:szCs w:val="24"/>
              </w:rPr>
              <w:t>. Pů</w:t>
            </w:r>
            <w:r w:rsidRPr="008D2BAF">
              <w:rPr>
                <w:rFonts w:ascii="Times New Roman" w:hAnsi="Times New Roman" w:cs="Times New Roman"/>
                <w:sz w:val="24"/>
                <w:szCs w:val="24"/>
              </w:rPr>
              <w:t>jde např. o nedostatek pracovních sil</w:t>
            </w:r>
            <w:r>
              <w:rPr>
                <w:rFonts w:ascii="Times New Roman" w:hAnsi="Times New Roman" w:cs="Times New Roman"/>
                <w:sz w:val="24"/>
                <w:szCs w:val="24"/>
              </w:rPr>
              <w:t xml:space="preserve"> a</w:t>
            </w:r>
            <w:r w:rsidRPr="008D2BAF">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8D2BAF">
              <w:rPr>
                <w:rFonts w:ascii="Times New Roman" w:hAnsi="Times New Roman" w:cs="Times New Roman"/>
                <w:sz w:val="24"/>
                <w:szCs w:val="24"/>
              </w:rPr>
              <w:t>nejasnosti dalšího vývoje pandemie</w:t>
            </w:r>
            <w:r>
              <w:rPr>
                <w:rFonts w:ascii="Times New Roman" w:hAnsi="Times New Roman" w:cs="Times New Roman"/>
                <w:sz w:val="24"/>
                <w:szCs w:val="24"/>
              </w:rPr>
              <w:t>.</w:t>
            </w:r>
            <w:r w:rsidRPr="008D2BAF">
              <w:rPr>
                <w:rFonts w:ascii="Times New Roman" w:hAnsi="Times New Roman" w:cs="Times New Roman"/>
                <w:sz w:val="24"/>
                <w:szCs w:val="24"/>
              </w:rPr>
              <w:t xml:space="preserve"> </w:t>
            </w:r>
          </w:p>
          <w:p w14:paraId="5990E8FD"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Jsou tu ovšem rizika. Jedním z nich je skutečnost, že kromě oprav </w:t>
            </w:r>
            <w:r>
              <w:rPr>
                <w:rFonts w:ascii="Times New Roman" w:hAnsi="Times New Roman" w:cs="Times New Roman"/>
                <w:sz w:val="24"/>
                <w:szCs w:val="24"/>
              </w:rPr>
              <w:t xml:space="preserve">dálnice </w:t>
            </w:r>
            <w:r w:rsidRPr="008D2BAF">
              <w:rPr>
                <w:rFonts w:ascii="Times New Roman" w:hAnsi="Times New Roman" w:cs="Times New Roman"/>
                <w:sz w:val="24"/>
                <w:szCs w:val="24"/>
              </w:rPr>
              <w:t xml:space="preserve">D1 v podstatě </w:t>
            </w:r>
            <w:r>
              <w:rPr>
                <w:rFonts w:ascii="Times New Roman" w:hAnsi="Times New Roman" w:cs="Times New Roman"/>
                <w:sz w:val="24"/>
                <w:szCs w:val="24"/>
              </w:rPr>
              <w:t>u nás</w:t>
            </w:r>
            <w:r w:rsidRPr="008D2BAF">
              <w:rPr>
                <w:rFonts w:ascii="Times New Roman" w:hAnsi="Times New Roman" w:cs="Times New Roman"/>
                <w:sz w:val="24"/>
                <w:szCs w:val="24"/>
              </w:rPr>
              <w:t xml:space="preserve"> absentují velké investiční akce v dopravě. Nelze </w:t>
            </w:r>
            <w:r>
              <w:rPr>
                <w:rFonts w:ascii="Times New Roman" w:hAnsi="Times New Roman" w:cs="Times New Roman"/>
                <w:sz w:val="24"/>
                <w:szCs w:val="24"/>
              </w:rPr>
              <w:t xml:space="preserve">se </w:t>
            </w:r>
            <w:r w:rsidRPr="008D2BAF">
              <w:rPr>
                <w:rFonts w:ascii="Times New Roman" w:hAnsi="Times New Roman" w:cs="Times New Roman"/>
                <w:sz w:val="24"/>
                <w:szCs w:val="24"/>
              </w:rPr>
              <w:t>přece spoléhat na to, že nějak podstatně změní investiční apetit české ekonomiky orientace na budování železničních přejezdů. Takové akce jsou jednorázové, rozptýlené a jejich efekt je lokální.</w:t>
            </w:r>
          </w:p>
          <w:p w14:paraId="2747065B"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Tato ekonomika potřebuje velké investiční akce, </w:t>
            </w:r>
            <w:r>
              <w:rPr>
                <w:rFonts w:ascii="Times New Roman" w:hAnsi="Times New Roman" w:cs="Times New Roman"/>
                <w:sz w:val="24"/>
                <w:szCs w:val="24"/>
              </w:rPr>
              <w:t xml:space="preserve">o </w:t>
            </w:r>
            <w:r w:rsidRPr="008D2BAF">
              <w:rPr>
                <w:rFonts w:ascii="Times New Roman" w:hAnsi="Times New Roman" w:cs="Times New Roman"/>
                <w:sz w:val="24"/>
                <w:szCs w:val="24"/>
              </w:rPr>
              <w:t>kterých hovoří Národní investiční plán vlády na období do roku 2030. Jak se však ukazuje, takové akce dosud nejsou připraveny</w:t>
            </w:r>
            <w:r>
              <w:rPr>
                <w:rFonts w:ascii="Times New Roman" w:hAnsi="Times New Roman" w:cs="Times New Roman"/>
                <w:sz w:val="24"/>
                <w:szCs w:val="24"/>
              </w:rPr>
              <w:t>,</w:t>
            </w:r>
            <w:r w:rsidRPr="008D2BAF">
              <w:rPr>
                <w:rFonts w:ascii="Times New Roman" w:hAnsi="Times New Roman" w:cs="Times New Roman"/>
                <w:sz w:val="24"/>
                <w:szCs w:val="24"/>
              </w:rPr>
              <w:t xml:space="preserve"> zejména </w:t>
            </w:r>
            <w:r>
              <w:rPr>
                <w:rFonts w:ascii="Times New Roman" w:hAnsi="Times New Roman" w:cs="Times New Roman"/>
                <w:sz w:val="24"/>
                <w:szCs w:val="24"/>
              </w:rPr>
              <w:t>kvůli</w:t>
            </w:r>
            <w:r w:rsidRPr="008D2BAF">
              <w:rPr>
                <w:rFonts w:ascii="Times New Roman" w:hAnsi="Times New Roman" w:cs="Times New Roman"/>
                <w:sz w:val="24"/>
                <w:szCs w:val="24"/>
              </w:rPr>
              <w:t xml:space="preserve"> </w:t>
            </w:r>
            <w:r w:rsidRPr="008D2BAF">
              <w:rPr>
                <w:rFonts w:ascii="Times New Roman" w:hAnsi="Times New Roman" w:cs="Times New Roman"/>
                <w:b/>
                <w:bCs/>
                <w:sz w:val="24"/>
                <w:szCs w:val="24"/>
              </w:rPr>
              <w:t>chybějící dokumentaci</w:t>
            </w:r>
            <w:r>
              <w:rPr>
                <w:rFonts w:ascii="Times New Roman" w:hAnsi="Times New Roman" w:cs="Times New Roman"/>
                <w:b/>
                <w:bCs/>
                <w:sz w:val="24"/>
                <w:szCs w:val="24"/>
              </w:rPr>
              <w:t>, která je</w:t>
            </w:r>
            <w:r w:rsidRPr="008D2BAF">
              <w:rPr>
                <w:rFonts w:ascii="Times New Roman" w:hAnsi="Times New Roman" w:cs="Times New Roman"/>
                <w:b/>
                <w:bCs/>
                <w:sz w:val="24"/>
                <w:szCs w:val="24"/>
              </w:rPr>
              <w:t xml:space="preserve"> potřebn</w:t>
            </w:r>
            <w:r>
              <w:rPr>
                <w:rFonts w:ascii="Times New Roman" w:hAnsi="Times New Roman" w:cs="Times New Roman"/>
                <w:b/>
                <w:bCs/>
                <w:sz w:val="24"/>
                <w:szCs w:val="24"/>
              </w:rPr>
              <w:t>á</w:t>
            </w:r>
            <w:r w:rsidRPr="008D2BAF">
              <w:rPr>
                <w:rFonts w:ascii="Times New Roman" w:hAnsi="Times New Roman" w:cs="Times New Roman"/>
                <w:b/>
                <w:bCs/>
                <w:sz w:val="24"/>
                <w:szCs w:val="24"/>
              </w:rPr>
              <w:t xml:space="preserve"> pro jejich zahájení.</w:t>
            </w:r>
            <w:r w:rsidRPr="008D2BAF">
              <w:rPr>
                <w:rFonts w:ascii="Times New Roman" w:hAnsi="Times New Roman" w:cs="Times New Roman"/>
                <w:sz w:val="24"/>
                <w:szCs w:val="24"/>
              </w:rPr>
              <w:t xml:space="preserve"> Určitý pokrok by mohl znamenat připravovaný nový stavební zákon. </w:t>
            </w:r>
            <w:r w:rsidRPr="008D2BAF">
              <w:rPr>
                <w:rFonts w:ascii="Times New Roman" w:hAnsi="Times New Roman" w:cs="Times New Roman"/>
                <w:b/>
                <w:bCs/>
                <w:sz w:val="24"/>
                <w:szCs w:val="24"/>
              </w:rPr>
              <w:t>Nicméně jeho dosavadní posuzování dokazuje, že jde o značně kontroverzní normu, kterou zejména lokální politické prostředí odmítá.</w:t>
            </w:r>
            <w:r w:rsidRPr="008D2BAF">
              <w:rPr>
                <w:rFonts w:ascii="Times New Roman" w:hAnsi="Times New Roman" w:cs="Times New Roman"/>
                <w:sz w:val="24"/>
                <w:szCs w:val="24"/>
              </w:rPr>
              <w:t xml:space="preserve"> </w:t>
            </w:r>
          </w:p>
          <w:p w14:paraId="6ACB9FBB"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lastRenderedPageBreak/>
              <w:t>Takovým důležitým projektem vázaným také na digitalizaci by mohl být projekt napojení všech sídel na síť optických kabelů, která zaručuje řádové zvýšení přenosových rychlostí pro rychlý internet. Zatím však ani takový projekt není k dispozici.</w:t>
            </w:r>
          </w:p>
          <w:p w14:paraId="20BBBE80" w14:textId="77777777" w:rsidR="001103B1" w:rsidRPr="008D2BAF" w:rsidRDefault="001103B1" w:rsidP="00EC1524">
            <w:pPr>
              <w:spacing w:after="120" w:line="240" w:lineRule="auto"/>
              <w:ind w:firstLine="708"/>
              <w:jc w:val="both"/>
              <w:rPr>
                <w:rFonts w:ascii="Times New Roman" w:hAnsi="Times New Roman" w:cs="Times New Roman"/>
                <w:sz w:val="24"/>
                <w:szCs w:val="24"/>
              </w:rPr>
            </w:pPr>
            <w:r w:rsidRPr="008D2BAF">
              <w:rPr>
                <w:rFonts w:ascii="Times New Roman" w:hAnsi="Times New Roman" w:cs="Times New Roman"/>
                <w:sz w:val="24"/>
                <w:szCs w:val="24"/>
              </w:rPr>
              <w:t xml:space="preserve">Právě absence velkých projektů, které jsou důležité pro malé lokálně působící firmy, které mohou být účastny takových projektů v pozici dodavatelů, nebo pro takové firmy, které mohou těžit z nových možností, které jim dává moderní komunikační infrastruktura, je jedním z významných rizik pro příští dva roky. </w:t>
            </w:r>
          </w:p>
          <w:p w14:paraId="5C42855C" w14:textId="7C7ADAA8" w:rsidR="00C23640" w:rsidRPr="005A09D6" w:rsidRDefault="00C23640" w:rsidP="00EC1524">
            <w:pPr>
              <w:spacing w:after="0" w:line="240" w:lineRule="auto"/>
              <w:rPr>
                <w:rFonts w:ascii="Times New Roman" w:eastAsia="Times New Roman" w:hAnsi="Times New Roman" w:cs="Times New Roman"/>
                <w:color w:val="000000" w:themeColor="text1"/>
                <w:sz w:val="20"/>
                <w:szCs w:val="20"/>
                <w:lang w:eastAsia="cs-CZ"/>
              </w:rPr>
            </w:pPr>
          </w:p>
        </w:tc>
      </w:tr>
      <w:tr w:rsidR="00C23640" w:rsidRPr="000775D3" w14:paraId="76F1F896" w14:textId="77777777" w:rsidTr="00C23640">
        <w:trPr>
          <w:gridAfter w:val="1"/>
          <w:wAfter w:w="14" w:type="dxa"/>
          <w:trHeight w:val="345"/>
        </w:trPr>
        <w:tc>
          <w:tcPr>
            <w:tcW w:w="9972" w:type="dxa"/>
            <w:gridSpan w:val="5"/>
            <w:tcBorders>
              <w:top w:val="nil"/>
              <w:left w:val="nil"/>
              <w:bottom w:val="nil"/>
              <w:right w:val="nil"/>
            </w:tcBorders>
            <w:shd w:val="clear" w:color="auto" w:fill="auto"/>
            <w:noWrap/>
            <w:vAlign w:val="bottom"/>
          </w:tcPr>
          <w:p w14:paraId="600AACCE" w14:textId="265ACFA8" w:rsidR="00EC1524" w:rsidRPr="00C63A34" w:rsidRDefault="00EC1524" w:rsidP="00C63A34">
            <w:pPr>
              <w:pStyle w:val="Zkladntext"/>
              <w:numPr>
                <w:ilvl w:val="0"/>
                <w:numId w:val="20"/>
              </w:numPr>
              <w:overflowPunct/>
              <w:autoSpaceDE/>
              <w:autoSpaceDN/>
              <w:adjustRightInd/>
              <w:ind w:left="340" w:hanging="357"/>
              <w:jc w:val="both"/>
              <w:textAlignment w:val="auto"/>
              <w:rPr>
                <w:b/>
                <w:bCs/>
                <w:color w:val="000000" w:themeColor="text1"/>
                <w:szCs w:val="28"/>
              </w:rPr>
            </w:pPr>
            <w:r w:rsidRPr="00C63A34">
              <w:rPr>
                <w:b/>
                <w:color w:val="000000" w:themeColor="text1"/>
                <w:sz w:val="24"/>
                <w:szCs w:val="24"/>
                <w:u w:val="thick"/>
              </w:rPr>
              <w:lastRenderedPageBreak/>
              <w:t xml:space="preserve"> </w:t>
            </w:r>
            <w:r w:rsidRPr="00C63A34">
              <w:rPr>
                <w:b/>
                <w:color w:val="000000" w:themeColor="text1"/>
                <w:szCs w:val="28"/>
                <w:u w:val="thick"/>
              </w:rPr>
              <w:t>Souhrnné stanovisko</w:t>
            </w:r>
          </w:p>
          <w:p w14:paraId="3900F1E1" w14:textId="77777777" w:rsidR="00C63A34" w:rsidRPr="00C63A34" w:rsidRDefault="00C63A34" w:rsidP="00C63A34">
            <w:pPr>
              <w:pStyle w:val="Zkladntext"/>
              <w:overflowPunct/>
              <w:autoSpaceDE/>
              <w:autoSpaceDN/>
              <w:adjustRightInd/>
              <w:ind w:left="340"/>
              <w:jc w:val="both"/>
              <w:textAlignment w:val="auto"/>
              <w:rPr>
                <w:b/>
                <w:bCs/>
                <w:color w:val="000000" w:themeColor="text1"/>
                <w:sz w:val="24"/>
                <w:szCs w:val="24"/>
              </w:rPr>
            </w:pPr>
          </w:p>
          <w:p w14:paraId="14945160" w14:textId="77777777" w:rsidR="00EC1524" w:rsidRPr="00C63A34" w:rsidRDefault="00EC1524" w:rsidP="00C63A34">
            <w:pPr>
              <w:pStyle w:val="Odstavecseseznamem"/>
              <w:numPr>
                <w:ilvl w:val="0"/>
                <w:numId w:val="23"/>
              </w:numPr>
              <w:spacing w:after="0" w:line="240" w:lineRule="auto"/>
              <w:ind w:left="340" w:hanging="357"/>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ČMKOS považuje za velmi nešťastné, že vláda nepokračovala v dobré praxi předchozích let,</w:t>
            </w:r>
            <w:r w:rsidRPr="00C63A34">
              <w:rPr>
                <w:rFonts w:ascii="Times New Roman" w:hAnsi="Times New Roman" w:cs="Times New Roman"/>
                <w:b/>
                <w:bCs/>
                <w:color w:val="000000" w:themeColor="text1"/>
                <w:sz w:val="24"/>
                <w:szCs w:val="24"/>
              </w:rPr>
              <w:t xml:space="preserve"> </w:t>
            </w:r>
            <w:r w:rsidRPr="00C63A34">
              <w:rPr>
                <w:rFonts w:ascii="Times New Roman" w:hAnsi="Times New Roman" w:cs="Times New Roman"/>
                <w:b/>
                <w:bCs/>
                <w:color w:val="000000" w:themeColor="text1"/>
                <w:sz w:val="24"/>
                <w:szCs w:val="24"/>
                <w:u w:val="single"/>
              </w:rPr>
              <w:t>a neinformovala sociální partnery, především odbory o vývoji rozpočtových prací ještě před předložením finální verze rozpočtu tripartitě.</w:t>
            </w:r>
            <w:r w:rsidRPr="00C63A34">
              <w:rPr>
                <w:rFonts w:ascii="Times New Roman" w:hAnsi="Times New Roman" w:cs="Times New Roman"/>
                <w:color w:val="000000" w:themeColor="text1"/>
                <w:sz w:val="24"/>
                <w:szCs w:val="24"/>
              </w:rPr>
              <w:t xml:space="preserve"> I když chápeme současnou složitou situaci, bohužel ne vše se dá zdůvodnit epidemií </w:t>
            </w:r>
            <w:proofErr w:type="spellStart"/>
            <w:r w:rsidRPr="00C63A34">
              <w:rPr>
                <w:rFonts w:ascii="Times New Roman" w:hAnsi="Times New Roman" w:cs="Times New Roman"/>
                <w:color w:val="000000" w:themeColor="text1"/>
                <w:sz w:val="24"/>
                <w:szCs w:val="24"/>
              </w:rPr>
              <w:t>koronaviru</w:t>
            </w:r>
            <w:proofErr w:type="spellEnd"/>
            <w:r w:rsidRPr="00C63A34">
              <w:rPr>
                <w:rFonts w:ascii="Times New Roman" w:hAnsi="Times New Roman" w:cs="Times New Roman"/>
                <w:color w:val="000000" w:themeColor="text1"/>
                <w:sz w:val="24"/>
                <w:szCs w:val="24"/>
              </w:rPr>
              <w:t xml:space="preserve">. Zvláště když byla ČMKOS prakticky od jarních měsíců konfrontována s nezájmem decizní sféry o účast zástupců odborů v poradních strukturách vlády zabývajících se přípravou opatření ke zmírnění ekonomických a sociálních důsledků </w:t>
            </w:r>
            <w:proofErr w:type="spellStart"/>
            <w:r w:rsidRPr="00C63A34">
              <w:rPr>
                <w:rFonts w:ascii="Times New Roman" w:hAnsi="Times New Roman" w:cs="Times New Roman"/>
                <w:color w:val="000000" w:themeColor="text1"/>
                <w:sz w:val="24"/>
                <w:szCs w:val="24"/>
              </w:rPr>
              <w:t>koronavirové</w:t>
            </w:r>
            <w:proofErr w:type="spellEnd"/>
            <w:r w:rsidRPr="00C63A34">
              <w:rPr>
                <w:rFonts w:ascii="Times New Roman" w:hAnsi="Times New Roman" w:cs="Times New Roman"/>
                <w:color w:val="000000" w:themeColor="text1"/>
                <w:sz w:val="24"/>
                <w:szCs w:val="24"/>
              </w:rPr>
              <w:t xml:space="preserve"> epidemie.</w:t>
            </w:r>
          </w:p>
          <w:p w14:paraId="190290FE" w14:textId="77777777" w:rsidR="00EC1524" w:rsidRPr="00C63A34" w:rsidRDefault="00EC1524" w:rsidP="00C63A34">
            <w:pPr>
              <w:pStyle w:val="Odstavecseseznamem"/>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 xml:space="preserve"> </w:t>
            </w:r>
          </w:p>
          <w:p w14:paraId="12810DD5" w14:textId="77777777" w:rsidR="00EC1524" w:rsidRPr="00C63A34" w:rsidRDefault="00EC1524" w:rsidP="00C63A34">
            <w:pPr>
              <w:pStyle w:val="Odstavecseseznamem"/>
              <w:numPr>
                <w:ilvl w:val="0"/>
                <w:numId w:val="23"/>
              </w:numPr>
              <w:spacing w:after="0" w:line="240" w:lineRule="auto"/>
              <w:ind w:left="340" w:hanging="357"/>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 xml:space="preserve">ČMKOS považuje klíčové opatření státního rozpočtu a fakticky celé hospodářské politiky vlády spočívající ve </w:t>
            </w:r>
            <w:r w:rsidRPr="00C63A34">
              <w:rPr>
                <w:rFonts w:ascii="Times New Roman" w:hAnsi="Times New Roman" w:cs="Times New Roman"/>
                <w:b/>
                <w:bCs/>
                <w:color w:val="000000" w:themeColor="text1"/>
                <w:sz w:val="24"/>
                <w:szCs w:val="24"/>
                <w:u w:val="single"/>
              </w:rPr>
              <w:t>zrušení superhrubé mzdy kombinované s výrazným   snížením zdanění za opatření kontroverzní, dopadajícím v konečném důsledku negativně na středně a nízko příjmové zaměstnance.</w:t>
            </w:r>
            <w:r w:rsidRPr="00C63A34">
              <w:rPr>
                <w:rFonts w:ascii="Times New Roman" w:hAnsi="Times New Roman" w:cs="Times New Roman"/>
                <w:color w:val="000000" w:themeColor="text1"/>
                <w:sz w:val="24"/>
                <w:szCs w:val="24"/>
              </w:rPr>
              <w:t xml:space="preserve"> Požadujeme proto toto opatření revokovat</w:t>
            </w:r>
          </w:p>
          <w:p w14:paraId="7BFC68A3"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 xml:space="preserve">. </w:t>
            </w:r>
          </w:p>
          <w:p w14:paraId="1D472144" w14:textId="77777777" w:rsidR="00EC1524" w:rsidRPr="00C63A34" w:rsidRDefault="00EC1524" w:rsidP="00C63A34">
            <w:pPr>
              <w:pStyle w:val="Odstavecseseznamem"/>
              <w:numPr>
                <w:ilvl w:val="0"/>
                <w:numId w:val="23"/>
              </w:numPr>
              <w:spacing w:after="0" w:line="240" w:lineRule="auto"/>
              <w:ind w:left="340" w:hanging="357"/>
              <w:jc w:val="both"/>
              <w:rPr>
                <w:rFonts w:ascii="Times New Roman" w:hAnsi="Times New Roman" w:cs="Times New Roman"/>
                <w:color w:val="000000" w:themeColor="text1"/>
                <w:sz w:val="24"/>
                <w:szCs w:val="24"/>
              </w:rPr>
            </w:pPr>
            <w:r w:rsidRPr="00C63A34">
              <w:rPr>
                <w:rFonts w:ascii="Times New Roman" w:hAnsi="Times New Roman" w:cs="Times New Roman"/>
                <w:b/>
                <w:bCs/>
                <w:color w:val="000000" w:themeColor="text1"/>
                <w:sz w:val="24"/>
                <w:szCs w:val="24"/>
                <w:u w:val="single"/>
              </w:rPr>
              <w:t>Stejně tak ČMKOS požaduje zásadně revokovat již přijaté kontroverzní daňové zákony</w:t>
            </w:r>
            <w:r w:rsidRPr="00C63A34">
              <w:rPr>
                <w:rFonts w:ascii="Times New Roman" w:hAnsi="Times New Roman" w:cs="Times New Roman"/>
                <w:color w:val="000000" w:themeColor="text1"/>
                <w:sz w:val="24"/>
                <w:szCs w:val="24"/>
              </w:rPr>
              <w:t xml:space="preserve">, </w:t>
            </w:r>
            <w:proofErr w:type="gramStart"/>
            <w:r w:rsidRPr="00C63A34">
              <w:rPr>
                <w:rFonts w:ascii="Times New Roman" w:hAnsi="Times New Roman" w:cs="Times New Roman"/>
                <w:color w:val="000000" w:themeColor="text1"/>
                <w:sz w:val="24"/>
                <w:szCs w:val="24"/>
              </w:rPr>
              <w:t>především  tzv.</w:t>
            </w:r>
            <w:proofErr w:type="gramEnd"/>
            <w:r w:rsidRPr="00C63A34">
              <w:rPr>
                <w:rFonts w:ascii="Times New Roman" w:hAnsi="Times New Roman" w:cs="Times New Roman"/>
                <w:color w:val="000000" w:themeColor="text1"/>
                <w:sz w:val="24"/>
                <w:szCs w:val="24"/>
              </w:rPr>
              <w:t xml:space="preserve"> </w:t>
            </w:r>
            <w:proofErr w:type="spellStart"/>
            <w:r w:rsidRPr="00C63A34">
              <w:rPr>
                <w:rFonts w:ascii="Times New Roman" w:hAnsi="Times New Roman" w:cs="Times New Roman"/>
                <w:color w:val="000000" w:themeColor="text1"/>
                <w:sz w:val="24"/>
                <w:szCs w:val="24"/>
              </w:rPr>
              <w:t>loss</w:t>
            </w:r>
            <w:proofErr w:type="spellEnd"/>
            <w:r w:rsidRPr="00C63A34">
              <w:rPr>
                <w:rFonts w:ascii="Times New Roman" w:hAnsi="Times New Roman" w:cs="Times New Roman"/>
                <w:color w:val="000000" w:themeColor="text1"/>
                <w:sz w:val="24"/>
                <w:szCs w:val="24"/>
              </w:rPr>
              <w:t xml:space="preserve"> </w:t>
            </w:r>
            <w:proofErr w:type="spellStart"/>
            <w:r w:rsidRPr="00C63A34">
              <w:rPr>
                <w:rFonts w:ascii="Times New Roman" w:hAnsi="Times New Roman" w:cs="Times New Roman"/>
                <w:color w:val="000000" w:themeColor="text1"/>
                <w:sz w:val="24"/>
                <w:szCs w:val="24"/>
              </w:rPr>
              <w:t>carryback</w:t>
            </w:r>
            <w:proofErr w:type="spellEnd"/>
            <w:r w:rsidRPr="00C63A34">
              <w:rPr>
                <w:rFonts w:ascii="Times New Roman" w:hAnsi="Times New Roman" w:cs="Times New Roman"/>
                <w:color w:val="000000" w:themeColor="text1"/>
                <w:sz w:val="24"/>
                <w:szCs w:val="24"/>
              </w:rPr>
              <w:t xml:space="preserve"> a zrušení daně z převodu z nemovitostí. Tato opatření české ekonomice nepomáhají, pouze odčerpávají prostředky českých veřejných financí. </w:t>
            </w:r>
          </w:p>
          <w:p w14:paraId="4CD3DE7B" w14:textId="77777777" w:rsidR="00EC1524" w:rsidRPr="00C63A34" w:rsidRDefault="00EC1524" w:rsidP="00C63A34">
            <w:pPr>
              <w:pStyle w:val="Odstavecseseznamem"/>
              <w:spacing w:after="0" w:line="240" w:lineRule="auto"/>
              <w:ind w:left="340"/>
              <w:jc w:val="both"/>
              <w:rPr>
                <w:rFonts w:ascii="Times New Roman" w:hAnsi="Times New Roman" w:cs="Times New Roman"/>
                <w:color w:val="000000" w:themeColor="text1"/>
                <w:sz w:val="24"/>
                <w:szCs w:val="24"/>
              </w:rPr>
            </w:pPr>
          </w:p>
          <w:p w14:paraId="770AF809" w14:textId="77777777" w:rsidR="00EC1524" w:rsidRPr="00C63A34" w:rsidRDefault="00EC1524" w:rsidP="00C63A34">
            <w:pPr>
              <w:pStyle w:val="Odstavecseseznamem"/>
              <w:numPr>
                <w:ilvl w:val="0"/>
                <w:numId w:val="23"/>
              </w:numPr>
              <w:spacing w:after="0" w:line="240" w:lineRule="auto"/>
              <w:ind w:left="340" w:hanging="357"/>
              <w:jc w:val="both"/>
              <w:rPr>
                <w:rFonts w:ascii="Times New Roman" w:hAnsi="Times New Roman" w:cs="Times New Roman"/>
                <w:color w:val="000000" w:themeColor="text1"/>
                <w:sz w:val="24"/>
                <w:szCs w:val="24"/>
              </w:rPr>
            </w:pPr>
            <w:r w:rsidRPr="00C63A34">
              <w:rPr>
                <w:rFonts w:ascii="Times New Roman" w:hAnsi="Times New Roman" w:cs="Times New Roman"/>
                <w:b/>
                <w:bCs/>
                <w:color w:val="000000" w:themeColor="text1"/>
                <w:sz w:val="24"/>
                <w:szCs w:val="24"/>
                <w:u w:val="single"/>
              </w:rPr>
              <w:t>Zásadní výhrady ČMKOS má i k doposud neprojednanému „daňovému balíčku“</w:t>
            </w:r>
            <w:r w:rsidRPr="00C63A34">
              <w:rPr>
                <w:rFonts w:ascii="Times New Roman" w:hAnsi="Times New Roman" w:cs="Times New Roman"/>
                <w:color w:val="000000" w:themeColor="text1"/>
                <w:sz w:val="24"/>
                <w:szCs w:val="24"/>
              </w:rPr>
              <w:t xml:space="preserve"> především k zavedení paušální daně, která dále prohloubí sklon k </w:t>
            </w:r>
            <w:proofErr w:type="gramStart"/>
            <w:r w:rsidRPr="00C63A34">
              <w:rPr>
                <w:rFonts w:ascii="Times New Roman" w:hAnsi="Times New Roman" w:cs="Times New Roman"/>
                <w:color w:val="000000" w:themeColor="text1"/>
                <w:sz w:val="24"/>
                <w:szCs w:val="24"/>
              </w:rPr>
              <w:t>využívání  „</w:t>
            </w:r>
            <w:proofErr w:type="gramEnd"/>
            <w:r w:rsidRPr="00C63A34">
              <w:rPr>
                <w:rFonts w:ascii="Times New Roman" w:hAnsi="Times New Roman" w:cs="Times New Roman"/>
                <w:color w:val="000000" w:themeColor="text1"/>
                <w:sz w:val="24"/>
                <w:szCs w:val="24"/>
              </w:rPr>
              <w:t xml:space="preserve">švarcsystému, a </w:t>
            </w:r>
            <w:proofErr w:type="spellStart"/>
            <w:r w:rsidRPr="00C63A34">
              <w:rPr>
                <w:rFonts w:ascii="Times New Roman" w:hAnsi="Times New Roman" w:cs="Times New Roman"/>
                <w:color w:val="000000" w:themeColor="text1"/>
                <w:sz w:val="24"/>
                <w:szCs w:val="24"/>
              </w:rPr>
              <w:t>stravenkovému</w:t>
            </w:r>
            <w:proofErr w:type="spellEnd"/>
            <w:r w:rsidRPr="00C63A34">
              <w:rPr>
                <w:rFonts w:ascii="Times New Roman" w:hAnsi="Times New Roman" w:cs="Times New Roman"/>
                <w:color w:val="000000" w:themeColor="text1"/>
                <w:sz w:val="24"/>
                <w:szCs w:val="24"/>
              </w:rPr>
              <w:t xml:space="preserve"> paušálu který povede k daňové optimalizaci na straně jedné a k likvidaci systému stravování zaměstnanců na straně druhé. Požaduje proto tyto dvě kontroverzní normy opatření dále neprojednávat. </w:t>
            </w:r>
          </w:p>
          <w:p w14:paraId="7ADA6BED" w14:textId="77777777" w:rsidR="00EC1524" w:rsidRPr="00C63A34" w:rsidRDefault="00EC1524" w:rsidP="00C63A34">
            <w:pPr>
              <w:pStyle w:val="Odstavecseseznamem"/>
              <w:spacing w:after="0" w:line="240" w:lineRule="auto"/>
              <w:ind w:left="340"/>
              <w:jc w:val="both"/>
              <w:rPr>
                <w:rFonts w:ascii="Times New Roman" w:hAnsi="Times New Roman" w:cs="Times New Roman"/>
                <w:color w:val="000000" w:themeColor="text1"/>
                <w:sz w:val="24"/>
                <w:szCs w:val="24"/>
              </w:rPr>
            </w:pPr>
          </w:p>
          <w:p w14:paraId="286B4A47" w14:textId="77777777" w:rsidR="00EC1524" w:rsidRPr="00C63A34" w:rsidRDefault="00EC1524" w:rsidP="00C63A34">
            <w:pPr>
              <w:pStyle w:val="Odstavecseseznamem"/>
              <w:numPr>
                <w:ilvl w:val="0"/>
                <w:numId w:val="23"/>
              </w:numPr>
              <w:spacing w:after="0" w:line="240" w:lineRule="auto"/>
              <w:ind w:left="340"/>
              <w:jc w:val="both"/>
              <w:rPr>
                <w:rFonts w:ascii="Times New Roman" w:hAnsi="Times New Roman" w:cs="Times New Roman"/>
                <w:b/>
                <w:bCs/>
                <w:color w:val="000000" w:themeColor="text1"/>
                <w:sz w:val="24"/>
                <w:szCs w:val="24"/>
              </w:rPr>
            </w:pPr>
            <w:r w:rsidRPr="00C63A34">
              <w:rPr>
                <w:rFonts w:ascii="Times New Roman" w:hAnsi="Times New Roman" w:cs="Times New Roman"/>
                <w:b/>
                <w:bCs/>
                <w:color w:val="000000" w:themeColor="text1"/>
                <w:sz w:val="24"/>
                <w:szCs w:val="24"/>
                <w:u w:val="single"/>
              </w:rPr>
              <w:t xml:space="preserve">Za klíčový prvek podpory ekonomiky považuje ČMKOS posílení kupní síly českých občanů. </w:t>
            </w:r>
            <w:r w:rsidRPr="00C63A34">
              <w:rPr>
                <w:rFonts w:ascii="Times New Roman" w:hAnsi="Times New Roman" w:cs="Times New Roman"/>
                <w:color w:val="000000" w:themeColor="text1"/>
                <w:sz w:val="24"/>
                <w:szCs w:val="24"/>
              </w:rPr>
              <w:t>Proto je třeba podle ČMKOS přijmout zásadní opatření ke zvýšení disponibilního důchodu domácností, a to především prostřednictví nárůstu minimální mzdy, nárůstu podpor v nezaměstnanosti, růstu platů ve veřejné sféře a všemožně podpořit kolektivní vyjednávání v soukromé sféře.</w:t>
            </w:r>
            <w:r w:rsidRPr="00C63A34">
              <w:rPr>
                <w:rFonts w:ascii="Times New Roman" w:hAnsi="Times New Roman" w:cs="Times New Roman"/>
                <w:b/>
                <w:bCs/>
                <w:color w:val="000000" w:themeColor="text1"/>
                <w:sz w:val="24"/>
                <w:szCs w:val="24"/>
              </w:rPr>
              <w:t xml:space="preserve"> </w:t>
            </w:r>
          </w:p>
          <w:p w14:paraId="370D3DEA" w14:textId="77777777" w:rsidR="00EC1524" w:rsidRPr="00C63A34" w:rsidRDefault="00EC1524" w:rsidP="00C63A34">
            <w:pPr>
              <w:pStyle w:val="Odstavecseseznamem"/>
              <w:spacing w:after="0" w:line="240" w:lineRule="auto"/>
              <w:ind w:left="340"/>
              <w:rPr>
                <w:rFonts w:ascii="Times New Roman" w:hAnsi="Times New Roman" w:cs="Times New Roman"/>
                <w:b/>
                <w:bCs/>
                <w:color w:val="000000" w:themeColor="text1"/>
                <w:sz w:val="24"/>
                <w:szCs w:val="24"/>
              </w:rPr>
            </w:pPr>
          </w:p>
          <w:p w14:paraId="120D15B9" w14:textId="77777777" w:rsidR="00EC1524" w:rsidRPr="00C63A34" w:rsidRDefault="00EC1524" w:rsidP="00C63A34">
            <w:pPr>
              <w:pStyle w:val="Odstavecseseznamem"/>
              <w:numPr>
                <w:ilvl w:val="0"/>
                <w:numId w:val="23"/>
              </w:numPr>
              <w:spacing w:after="0" w:line="240" w:lineRule="auto"/>
              <w:ind w:left="340"/>
              <w:jc w:val="both"/>
              <w:rPr>
                <w:rFonts w:ascii="Times New Roman" w:hAnsi="Times New Roman" w:cs="Times New Roman"/>
                <w:b/>
                <w:bCs/>
                <w:color w:val="000000" w:themeColor="text1"/>
                <w:sz w:val="24"/>
                <w:szCs w:val="24"/>
              </w:rPr>
            </w:pPr>
            <w:r w:rsidRPr="00C63A34">
              <w:rPr>
                <w:rFonts w:ascii="Times New Roman" w:hAnsi="Times New Roman" w:cs="Times New Roman"/>
                <w:b/>
                <w:bCs/>
                <w:color w:val="000000" w:themeColor="text1"/>
                <w:sz w:val="24"/>
                <w:szCs w:val="24"/>
              </w:rPr>
              <w:t xml:space="preserve">V tomto ohledu ČMKOS považuje za velmi nešťastné, že dosud neproběhla jednání ani o </w:t>
            </w:r>
            <w:r w:rsidRPr="00C63A34">
              <w:rPr>
                <w:rFonts w:ascii="Times New Roman" w:hAnsi="Times New Roman" w:cs="Times New Roman"/>
                <w:b/>
                <w:bCs/>
                <w:color w:val="000000" w:themeColor="text1"/>
                <w:sz w:val="24"/>
                <w:szCs w:val="24"/>
                <w:u w:val="single"/>
              </w:rPr>
              <w:t xml:space="preserve">nárůstu platů v rozpočtové sféře, ani o navýšení </w:t>
            </w:r>
            <w:proofErr w:type="spellStart"/>
            <w:r w:rsidRPr="00C63A34">
              <w:rPr>
                <w:rFonts w:ascii="Times New Roman" w:hAnsi="Times New Roman" w:cs="Times New Roman"/>
                <w:b/>
                <w:bCs/>
                <w:color w:val="000000" w:themeColor="text1"/>
                <w:sz w:val="24"/>
                <w:szCs w:val="24"/>
                <w:u w:val="single"/>
              </w:rPr>
              <w:t>mininimální</w:t>
            </w:r>
            <w:proofErr w:type="spellEnd"/>
            <w:r w:rsidRPr="00C63A34">
              <w:rPr>
                <w:rFonts w:ascii="Times New Roman" w:hAnsi="Times New Roman" w:cs="Times New Roman"/>
                <w:b/>
                <w:bCs/>
                <w:color w:val="000000" w:themeColor="text1"/>
                <w:sz w:val="24"/>
                <w:szCs w:val="24"/>
                <w:u w:val="single"/>
              </w:rPr>
              <w:t xml:space="preserve"> mzdy pro rok 2021</w:t>
            </w:r>
            <w:r w:rsidRPr="00C63A34">
              <w:rPr>
                <w:rFonts w:ascii="Times New Roman" w:hAnsi="Times New Roman" w:cs="Times New Roman"/>
                <w:b/>
                <w:bCs/>
                <w:color w:val="000000" w:themeColor="text1"/>
                <w:sz w:val="24"/>
                <w:szCs w:val="24"/>
              </w:rPr>
              <w:t xml:space="preserve">. </w:t>
            </w:r>
          </w:p>
          <w:p w14:paraId="1B071A46" w14:textId="77777777" w:rsidR="00EC1524" w:rsidRPr="00C63A34" w:rsidRDefault="00EC1524" w:rsidP="00C63A34">
            <w:pPr>
              <w:pStyle w:val="Odstavecseseznamem"/>
              <w:spacing w:after="0" w:line="240" w:lineRule="auto"/>
              <w:ind w:left="340"/>
              <w:jc w:val="both"/>
              <w:rPr>
                <w:rFonts w:ascii="Times New Roman" w:hAnsi="Times New Roman" w:cs="Times New Roman"/>
                <w:b/>
                <w:bCs/>
                <w:color w:val="000000" w:themeColor="text1"/>
                <w:sz w:val="24"/>
                <w:szCs w:val="24"/>
              </w:rPr>
            </w:pPr>
            <w:r w:rsidRPr="00C63A34">
              <w:rPr>
                <w:rFonts w:ascii="Times New Roman" w:hAnsi="Times New Roman" w:cs="Times New Roman"/>
                <w:b/>
                <w:bCs/>
                <w:color w:val="000000" w:themeColor="text1"/>
                <w:sz w:val="24"/>
                <w:szCs w:val="24"/>
              </w:rPr>
              <w:t xml:space="preserve"> </w:t>
            </w:r>
          </w:p>
          <w:p w14:paraId="7A87AE84" w14:textId="77777777" w:rsidR="00EC1524" w:rsidRPr="00C63A34" w:rsidRDefault="00EC1524" w:rsidP="00C63A34">
            <w:pPr>
              <w:pStyle w:val="Odstavecseseznamem"/>
              <w:numPr>
                <w:ilvl w:val="0"/>
                <w:numId w:val="23"/>
              </w:numPr>
              <w:spacing w:after="0" w:line="240" w:lineRule="auto"/>
              <w:ind w:left="340" w:hanging="357"/>
              <w:jc w:val="both"/>
              <w:rPr>
                <w:rFonts w:ascii="Times New Roman" w:hAnsi="Times New Roman" w:cs="Times New Roman"/>
                <w:b/>
                <w:bCs/>
                <w:color w:val="000000" w:themeColor="text1"/>
                <w:sz w:val="24"/>
                <w:szCs w:val="24"/>
              </w:rPr>
            </w:pPr>
            <w:r w:rsidRPr="00C63A34">
              <w:rPr>
                <w:rFonts w:ascii="Times New Roman" w:hAnsi="Times New Roman" w:cs="Times New Roman"/>
                <w:color w:val="000000" w:themeColor="text1"/>
                <w:sz w:val="24"/>
                <w:szCs w:val="24"/>
              </w:rPr>
              <w:t xml:space="preserve">ČMKOS se zásadně odmítá záměr některých čelných představitelů vlády </w:t>
            </w:r>
            <w:r w:rsidRPr="00C63A34">
              <w:rPr>
                <w:rFonts w:ascii="Times New Roman" w:hAnsi="Times New Roman" w:cs="Times New Roman"/>
                <w:b/>
                <w:bCs/>
                <w:color w:val="000000" w:themeColor="text1"/>
                <w:sz w:val="24"/>
                <w:szCs w:val="24"/>
                <w:u w:val="single"/>
              </w:rPr>
              <w:t>zrušit minimální mzdové tarify</w:t>
            </w:r>
            <w:r w:rsidRPr="00C63A34">
              <w:rPr>
                <w:rFonts w:ascii="Times New Roman" w:hAnsi="Times New Roman" w:cs="Times New Roman"/>
                <w:b/>
                <w:bCs/>
                <w:color w:val="000000" w:themeColor="text1"/>
                <w:sz w:val="24"/>
                <w:szCs w:val="24"/>
              </w:rPr>
              <w:t xml:space="preserve">. Takováto prohlášení nepřispívají k posilování a prohlubování spolupráce a sociálnímu partnerství. ČMKOS jasně deklaruje, že jakýkoli pokus zneužít </w:t>
            </w:r>
            <w:proofErr w:type="spellStart"/>
            <w:r w:rsidRPr="00C63A34">
              <w:rPr>
                <w:rFonts w:ascii="Times New Roman" w:hAnsi="Times New Roman" w:cs="Times New Roman"/>
                <w:b/>
                <w:bCs/>
                <w:color w:val="000000" w:themeColor="text1"/>
                <w:sz w:val="24"/>
                <w:szCs w:val="24"/>
              </w:rPr>
              <w:t>koronavirové</w:t>
            </w:r>
            <w:proofErr w:type="spellEnd"/>
            <w:r w:rsidRPr="00C63A34">
              <w:rPr>
                <w:rFonts w:ascii="Times New Roman" w:hAnsi="Times New Roman" w:cs="Times New Roman"/>
                <w:b/>
                <w:bCs/>
                <w:color w:val="000000" w:themeColor="text1"/>
                <w:sz w:val="24"/>
                <w:szCs w:val="24"/>
              </w:rPr>
              <w:t xml:space="preserve"> krize ke zrušení minimálních tarifů bude považovat za nepřátelský útok proti sociálnímu smíru v České republice. Tento hrubý útok nezůstane ze strany odborů bez odpovědi.  </w:t>
            </w:r>
          </w:p>
          <w:p w14:paraId="423EFBE8" w14:textId="77777777" w:rsidR="00EC1524" w:rsidRPr="00C63A34" w:rsidRDefault="00EC1524" w:rsidP="00C63A34">
            <w:pPr>
              <w:pStyle w:val="Odstavecseseznamem"/>
              <w:spacing w:after="0" w:line="240" w:lineRule="auto"/>
              <w:ind w:left="340"/>
              <w:rPr>
                <w:rFonts w:ascii="Times New Roman" w:hAnsi="Times New Roman" w:cs="Times New Roman"/>
                <w:color w:val="000000" w:themeColor="text1"/>
                <w:sz w:val="24"/>
                <w:szCs w:val="24"/>
              </w:rPr>
            </w:pPr>
          </w:p>
          <w:p w14:paraId="0552DA29" w14:textId="77777777" w:rsidR="00EC1524" w:rsidRPr="00C63A34" w:rsidRDefault="00EC1524" w:rsidP="00C63A34">
            <w:pPr>
              <w:pStyle w:val="Odstavecseseznamem"/>
              <w:numPr>
                <w:ilvl w:val="0"/>
                <w:numId w:val="23"/>
              </w:numPr>
              <w:spacing w:after="0" w:line="240" w:lineRule="auto"/>
              <w:ind w:left="340" w:hanging="357"/>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lastRenderedPageBreak/>
              <w:t xml:space="preserve">ČMKOS považuje za nezbytné znovu zopakovat, že </w:t>
            </w:r>
            <w:r w:rsidRPr="00C63A34">
              <w:rPr>
                <w:rFonts w:ascii="Times New Roman" w:hAnsi="Times New Roman" w:cs="Times New Roman"/>
                <w:bCs/>
                <w:color w:val="000000" w:themeColor="text1"/>
                <w:sz w:val="24"/>
                <w:szCs w:val="24"/>
              </w:rPr>
              <w:t>podporuje a bude podporovat i v budoucnu všechny kroky jakékoli vlády, které budou směřovány</w:t>
            </w:r>
            <w:r w:rsidRPr="00C63A34">
              <w:rPr>
                <w:rFonts w:ascii="Times New Roman" w:hAnsi="Times New Roman" w:cs="Times New Roman"/>
                <w:b/>
                <w:color w:val="000000" w:themeColor="text1"/>
                <w:sz w:val="24"/>
                <w:szCs w:val="24"/>
                <w:u w:val="single"/>
              </w:rPr>
              <w:t xml:space="preserve"> proti daňovým únikům, korupci práci na černo, spekulacím a dalším formám rozkrádání majetku státu a veřejného sektoru</w:t>
            </w:r>
            <w:r w:rsidRPr="00C63A34">
              <w:rPr>
                <w:rFonts w:ascii="Times New Roman" w:hAnsi="Times New Roman" w:cs="Times New Roman"/>
                <w:color w:val="000000" w:themeColor="text1"/>
                <w:sz w:val="24"/>
                <w:szCs w:val="24"/>
              </w:rPr>
              <w:t xml:space="preserve">. V této souvislosti považujeme pro nejbližší období za </w:t>
            </w:r>
            <w:r w:rsidRPr="00C63A34">
              <w:rPr>
                <w:rFonts w:ascii="Times New Roman" w:hAnsi="Times New Roman" w:cs="Times New Roman"/>
                <w:b/>
                <w:bCs/>
                <w:color w:val="000000" w:themeColor="text1"/>
                <w:sz w:val="24"/>
                <w:szCs w:val="24"/>
                <w:u w:val="single"/>
              </w:rPr>
              <w:t xml:space="preserve">prioritu obnovit plný provoz fungování </w:t>
            </w:r>
            <w:proofErr w:type="gramStart"/>
            <w:r w:rsidRPr="00C63A34">
              <w:rPr>
                <w:rFonts w:ascii="Times New Roman" w:hAnsi="Times New Roman" w:cs="Times New Roman"/>
                <w:b/>
                <w:bCs/>
                <w:color w:val="000000" w:themeColor="text1"/>
                <w:sz w:val="24"/>
                <w:szCs w:val="24"/>
                <w:u w:val="single"/>
              </w:rPr>
              <w:t>EET</w:t>
            </w:r>
            <w:proofErr w:type="gramEnd"/>
            <w:r w:rsidRPr="00C63A34">
              <w:rPr>
                <w:rFonts w:ascii="Times New Roman" w:hAnsi="Times New Roman" w:cs="Times New Roman"/>
                <w:b/>
                <w:bCs/>
                <w:color w:val="000000" w:themeColor="text1"/>
                <w:sz w:val="24"/>
                <w:szCs w:val="24"/>
                <w:u w:val="single"/>
              </w:rPr>
              <w:t xml:space="preserve"> a to u všech subjektů</w:t>
            </w:r>
            <w:r w:rsidRPr="00C63A34">
              <w:rPr>
                <w:rFonts w:ascii="Times New Roman" w:hAnsi="Times New Roman" w:cs="Times New Roman"/>
                <w:color w:val="000000" w:themeColor="text1"/>
                <w:sz w:val="24"/>
                <w:szCs w:val="24"/>
              </w:rPr>
              <w:t xml:space="preserve">. ČMKOS lituje, že v předloženém návrhu státního rozpočtu na příští rok se o tomto zásadním opatření u mlčí. </w:t>
            </w:r>
          </w:p>
          <w:p w14:paraId="5688196E" w14:textId="77777777" w:rsidR="00EC1524" w:rsidRPr="00C63A34" w:rsidRDefault="00EC1524" w:rsidP="00C63A34">
            <w:pPr>
              <w:pStyle w:val="Odstavecseseznamem"/>
              <w:spacing w:after="0" w:line="240" w:lineRule="auto"/>
              <w:ind w:left="340"/>
              <w:rPr>
                <w:rFonts w:ascii="Times New Roman" w:hAnsi="Times New Roman" w:cs="Times New Roman"/>
                <w:color w:val="000000" w:themeColor="text1"/>
                <w:sz w:val="24"/>
                <w:szCs w:val="24"/>
              </w:rPr>
            </w:pPr>
          </w:p>
          <w:p w14:paraId="3E447631" w14:textId="77777777" w:rsidR="00EC1524" w:rsidRPr="00C63A34" w:rsidRDefault="00EC1524" w:rsidP="00C63A34">
            <w:pPr>
              <w:pStyle w:val="Odstavecseseznamem"/>
              <w:numPr>
                <w:ilvl w:val="0"/>
                <w:numId w:val="23"/>
              </w:numPr>
              <w:spacing w:after="0" w:line="240" w:lineRule="auto"/>
              <w:ind w:left="340" w:hanging="357"/>
              <w:jc w:val="both"/>
              <w:rPr>
                <w:rFonts w:ascii="Times New Roman" w:hAnsi="Times New Roman" w:cs="Times New Roman"/>
                <w:color w:val="000000" w:themeColor="text1"/>
                <w:sz w:val="24"/>
                <w:szCs w:val="24"/>
              </w:rPr>
            </w:pPr>
            <w:r w:rsidRPr="00C63A34">
              <w:rPr>
                <w:rFonts w:ascii="Times New Roman" w:hAnsi="Times New Roman" w:cs="Times New Roman"/>
                <w:b/>
                <w:bCs/>
                <w:color w:val="000000" w:themeColor="text1"/>
                <w:sz w:val="24"/>
                <w:szCs w:val="24"/>
                <w:u w:val="single"/>
              </w:rPr>
              <w:t>ČMKOS upozorňuje na neřešení celé řady problémů, které otevřela jarní pandemie v sociální oblasti.</w:t>
            </w:r>
            <w:r w:rsidRPr="00C63A34">
              <w:rPr>
                <w:rFonts w:ascii="Times New Roman" w:hAnsi="Times New Roman" w:cs="Times New Roman"/>
                <w:color w:val="000000" w:themeColor="text1"/>
                <w:sz w:val="24"/>
                <w:szCs w:val="24"/>
              </w:rPr>
              <w:t xml:space="preserve"> Především přetrvávající neúnosnou situaci, kdy většina OSVČ (a část zaměstnanců pracujících na dohody) není dosud povinně nemocensky pojištěna, stejně tak přetrvávají další známé, ale neřešené problémy jako je velmi nízká výše ošetřovného či velmi nízkých podpor v nezaměstnanosti a krátké podpůrčí doby. </w:t>
            </w:r>
          </w:p>
          <w:p w14:paraId="6376F87C" w14:textId="77777777" w:rsidR="00EC1524" w:rsidRPr="00C63A34" w:rsidRDefault="00EC1524" w:rsidP="00C63A34">
            <w:pPr>
              <w:pStyle w:val="Odstavecseseznamem"/>
              <w:spacing w:after="0" w:line="240" w:lineRule="auto"/>
              <w:ind w:left="340"/>
              <w:rPr>
                <w:rFonts w:ascii="Times New Roman" w:hAnsi="Times New Roman" w:cs="Times New Roman"/>
                <w:color w:val="000000" w:themeColor="text1"/>
                <w:sz w:val="24"/>
                <w:szCs w:val="24"/>
              </w:rPr>
            </w:pPr>
          </w:p>
          <w:p w14:paraId="6627A036" w14:textId="77777777" w:rsidR="00EC1524" w:rsidRPr="00C63A34" w:rsidRDefault="00EC1524" w:rsidP="00C63A34">
            <w:pPr>
              <w:pStyle w:val="Odstavecseseznamem"/>
              <w:numPr>
                <w:ilvl w:val="0"/>
                <w:numId w:val="23"/>
              </w:numPr>
              <w:spacing w:after="0" w:line="240" w:lineRule="auto"/>
              <w:ind w:left="340" w:hanging="357"/>
              <w:jc w:val="both"/>
              <w:rPr>
                <w:rFonts w:ascii="Times New Roman" w:hAnsi="Times New Roman" w:cs="Times New Roman"/>
                <w:color w:val="000000" w:themeColor="text1"/>
                <w:sz w:val="24"/>
                <w:szCs w:val="24"/>
              </w:rPr>
            </w:pPr>
            <w:r w:rsidRPr="00C63A34">
              <w:rPr>
                <w:rFonts w:ascii="Times New Roman" w:hAnsi="Times New Roman" w:cs="Times New Roman"/>
                <w:b/>
                <w:color w:val="000000" w:themeColor="text1"/>
                <w:sz w:val="24"/>
                <w:szCs w:val="24"/>
                <w:u w:val="single"/>
              </w:rPr>
              <w:t>ČMKOS upozorňuje na výrazná rizika spojená s </w:t>
            </w:r>
            <w:proofErr w:type="spellStart"/>
            <w:r w:rsidRPr="00C63A34">
              <w:rPr>
                <w:rFonts w:ascii="Times New Roman" w:hAnsi="Times New Roman" w:cs="Times New Roman"/>
                <w:b/>
                <w:color w:val="000000" w:themeColor="text1"/>
                <w:sz w:val="24"/>
                <w:szCs w:val="24"/>
                <w:u w:val="single"/>
              </w:rPr>
              <w:t>s</w:t>
            </w:r>
            <w:proofErr w:type="spellEnd"/>
            <w:r w:rsidRPr="00C63A34">
              <w:rPr>
                <w:rFonts w:ascii="Times New Roman" w:hAnsi="Times New Roman" w:cs="Times New Roman"/>
                <w:b/>
                <w:color w:val="000000" w:themeColor="text1"/>
                <w:sz w:val="24"/>
                <w:szCs w:val="24"/>
                <w:u w:val="single"/>
              </w:rPr>
              <w:t xml:space="preserve"> dlouhodobě udržovaným extrémním poklesem výdajů na aktivní politiku zaměstnanosti </w:t>
            </w:r>
            <w:r w:rsidRPr="00C63A34">
              <w:rPr>
                <w:rFonts w:ascii="Times New Roman" w:hAnsi="Times New Roman" w:cs="Times New Roman"/>
                <w:b/>
                <w:color w:val="000000" w:themeColor="text1"/>
                <w:sz w:val="24"/>
                <w:szCs w:val="24"/>
              </w:rPr>
              <w:t xml:space="preserve">a doporučuje vládě znovu zvážit </w:t>
            </w:r>
          </w:p>
          <w:p w14:paraId="193A186D" w14:textId="77777777" w:rsidR="00EC1524" w:rsidRPr="00C63A34" w:rsidRDefault="00EC1524" w:rsidP="00C63A34">
            <w:pPr>
              <w:pStyle w:val="Odstavecseseznamem"/>
              <w:spacing w:after="0" w:line="240" w:lineRule="auto"/>
              <w:ind w:left="340"/>
              <w:rPr>
                <w:rFonts w:ascii="Times New Roman" w:eastAsia="SimSun" w:hAnsi="Times New Roman" w:cs="Times New Roman"/>
                <w:b/>
                <w:bCs/>
                <w:color w:val="000000" w:themeColor="text1"/>
                <w:sz w:val="24"/>
                <w:szCs w:val="24"/>
                <w:u w:val="single"/>
              </w:rPr>
            </w:pPr>
          </w:p>
          <w:p w14:paraId="5F50DF88" w14:textId="77777777" w:rsidR="00EC1524" w:rsidRPr="00C63A34" w:rsidRDefault="00EC1524" w:rsidP="00C63A34">
            <w:pPr>
              <w:pStyle w:val="Zkladntext"/>
              <w:ind w:left="340"/>
              <w:jc w:val="both"/>
              <w:rPr>
                <w:b/>
                <w:bCs/>
                <w:color w:val="000000" w:themeColor="text1"/>
                <w:sz w:val="24"/>
                <w:szCs w:val="24"/>
              </w:rPr>
            </w:pPr>
          </w:p>
          <w:p w14:paraId="3C9C589F" w14:textId="77777777" w:rsidR="00EC1524" w:rsidRPr="00C63A34" w:rsidRDefault="00EC1524" w:rsidP="00C63A34">
            <w:pPr>
              <w:pStyle w:val="Zkladntext"/>
              <w:ind w:left="340"/>
              <w:jc w:val="both"/>
              <w:rPr>
                <w:b/>
                <w:bCs/>
                <w:color w:val="000000" w:themeColor="text1"/>
                <w:sz w:val="24"/>
                <w:szCs w:val="24"/>
              </w:rPr>
            </w:pPr>
          </w:p>
          <w:p w14:paraId="55009B09" w14:textId="51B2A2D2" w:rsidR="00EC1524" w:rsidRPr="00C63A34" w:rsidRDefault="00EC1524" w:rsidP="00C63A34">
            <w:pPr>
              <w:tabs>
                <w:tab w:val="num" w:pos="709"/>
              </w:tabs>
              <w:spacing w:after="0" w:line="240" w:lineRule="auto"/>
              <w:ind w:left="340" w:hanging="709"/>
              <w:rPr>
                <w:rFonts w:ascii="Times New Roman" w:hAnsi="Times New Roman" w:cs="Times New Roman"/>
                <w:b/>
                <w:color w:val="000000" w:themeColor="text1"/>
                <w:sz w:val="24"/>
                <w:szCs w:val="24"/>
                <w:u w:val="thick"/>
              </w:rPr>
            </w:pPr>
            <w:r w:rsidRPr="00C63A34">
              <w:rPr>
                <w:rFonts w:ascii="Times New Roman" w:hAnsi="Times New Roman" w:cs="Times New Roman"/>
                <w:b/>
                <w:color w:val="000000" w:themeColor="text1"/>
                <w:sz w:val="24"/>
                <w:szCs w:val="24"/>
              </w:rPr>
              <w:t xml:space="preserve">H. </w:t>
            </w:r>
            <w:r w:rsidRPr="00C63A34">
              <w:rPr>
                <w:rFonts w:ascii="Times New Roman" w:hAnsi="Times New Roman" w:cs="Times New Roman"/>
                <w:b/>
                <w:color w:val="000000" w:themeColor="text1"/>
                <w:sz w:val="24"/>
                <w:szCs w:val="24"/>
              </w:rPr>
              <w:tab/>
            </w:r>
            <w:r w:rsidR="000775D3" w:rsidRPr="00C63A34">
              <w:rPr>
                <w:rFonts w:ascii="Times New Roman" w:hAnsi="Times New Roman" w:cs="Times New Roman"/>
                <w:b/>
                <w:color w:val="000000" w:themeColor="text1"/>
                <w:sz w:val="24"/>
                <w:szCs w:val="24"/>
              </w:rPr>
              <w:t xml:space="preserve">H. </w:t>
            </w:r>
            <w:r w:rsidRPr="00C63A34">
              <w:rPr>
                <w:rFonts w:ascii="Times New Roman" w:hAnsi="Times New Roman" w:cs="Times New Roman"/>
                <w:b/>
                <w:color w:val="000000" w:themeColor="text1"/>
                <w:sz w:val="24"/>
                <w:szCs w:val="24"/>
                <w:u w:val="thick"/>
              </w:rPr>
              <w:t>Stanoviska odborových svazů k návrhu SR na rok 2021</w:t>
            </w:r>
          </w:p>
          <w:p w14:paraId="134888DB" w14:textId="77777777" w:rsidR="00EC1524" w:rsidRPr="00C63A34" w:rsidRDefault="00EC1524" w:rsidP="00C63A34">
            <w:pPr>
              <w:spacing w:after="0"/>
              <w:ind w:left="340"/>
              <w:rPr>
                <w:rFonts w:ascii="Times New Roman" w:hAnsi="Times New Roman" w:cs="Times New Roman"/>
                <w:b/>
                <w:bCs/>
                <w:color w:val="000000" w:themeColor="text1"/>
                <w:sz w:val="24"/>
                <w:szCs w:val="24"/>
              </w:rPr>
            </w:pPr>
          </w:p>
          <w:p w14:paraId="60B6F234" w14:textId="77777777" w:rsidR="00EC1524" w:rsidRPr="00C63A34" w:rsidRDefault="00EC1524" w:rsidP="00C63A34">
            <w:pPr>
              <w:spacing w:after="0" w:line="240" w:lineRule="auto"/>
              <w:ind w:left="340"/>
              <w:rPr>
                <w:rFonts w:ascii="Times New Roman" w:hAnsi="Times New Roman" w:cs="Times New Roman"/>
                <w:b/>
                <w:bCs/>
                <w:color w:val="000000" w:themeColor="text1"/>
                <w:sz w:val="24"/>
                <w:szCs w:val="24"/>
                <w:u w:val="single"/>
              </w:rPr>
            </w:pPr>
            <w:r w:rsidRPr="00C63A34">
              <w:rPr>
                <w:rFonts w:ascii="Times New Roman" w:hAnsi="Times New Roman" w:cs="Times New Roman"/>
                <w:b/>
                <w:bCs/>
                <w:color w:val="000000" w:themeColor="text1"/>
                <w:sz w:val="24"/>
                <w:szCs w:val="24"/>
                <w:u w:val="single"/>
              </w:rPr>
              <w:t>Odborový svaz zdravotnictví a sociální péče ČR</w:t>
            </w:r>
          </w:p>
          <w:p w14:paraId="65769B04" w14:textId="77777777" w:rsidR="00EC1524" w:rsidRPr="00C63A34" w:rsidRDefault="00EC1524" w:rsidP="00C63A34">
            <w:pPr>
              <w:spacing w:after="0"/>
              <w:ind w:left="340"/>
              <w:rPr>
                <w:rFonts w:ascii="Times New Roman" w:hAnsi="Times New Roman" w:cs="Times New Roman"/>
                <w:b/>
                <w:color w:val="000000" w:themeColor="text1"/>
                <w:sz w:val="24"/>
                <w:szCs w:val="24"/>
                <w:u w:val="single"/>
              </w:rPr>
            </w:pPr>
          </w:p>
          <w:p w14:paraId="1225D866" w14:textId="77777777" w:rsidR="00EC1524" w:rsidRPr="00C63A34" w:rsidRDefault="00EC1524" w:rsidP="00C63A34">
            <w:pPr>
              <w:spacing w:after="0" w:line="240" w:lineRule="auto"/>
              <w:ind w:left="340"/>
              <w:rPr>
                <w:rFonts w:ascii="Times New Roman" w:hAnsi="Times New Roman" w:cs="Times New Roman"/>
                <w:b/>
                <w:bCs/>
                <w:color w:val="000000" w:themeColor="text1"/>
                <w:sz w:val="24"/>
                <w:szCs w:val="24"/>
              </w:rPr>
            </w:pPr>
            <w:r w:rsidRPr="00C63A34">
              <w:rPr>
                <w:rFonts w:ascii="Times New Roman" w:hAnsi="Times New Roman" w:cs="Times New Roman"/>
                <w:b/>
                <w:color w:val="000000" w:themeColor="text1"/>
                <w:sz w:val="24"/>
                <w:szCs w:val="24"/>
                <w:u w:val="single"/>
              </w:rPr>
              <w:t xml:space="preserve">Oblast zdravotnictví:  </w:t>
            </w:r>
          </w:p>
          <w:p w14:paraId="50EB82C4"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 xml:space="preserve">Jako každoročně, i přes vládou a Poslaneckou sněmovnou schválené navýšení plateb za státní pojištěnce, znovu apelujeme na vládu, a to i vzhledem k epidemii onemocnění COVID-19, aby </w:t>
            </w:r>
            <w:r w:rsidRPr="00C63A34">
              <w:rPr>
                <w:rFonts w:ascii="Times New Roman" w:hAnsi="Times New Roman" w:cs="Times New Roman"/>
                <w:b/>
                <w:color w:val="000000" w:themeColor="text1"/>
                <w:sz w:val="24"/>
                <w:szCs w:val="24"/>
                <w:u w:val="single"/>
              </w:rPr>
              <w:t xml:space="preserve">platba státu za jeho pojištěnce měla do budoucna shodné parametry, jako platba </w:t>
            </w:r>
            <w:r w:rsidRPr="00C63A34">
              <w:rPr>
                <w:rStyle w:val="Siln"/>
                <w:rFonts w:ascii="Times New Roman" w:hAnsi="Times New Roman" w:cs="Times New Roman"/>
                <w:color w:val="000000" w:themeColor="text1"/>
                <w:sz w:val="24"/>
                <w:szCs w:val="24"/>
                <w:u w:val="single"/>
                <w:shd w:val="clear" w:color="auto" w:fill="FFFFFF"/>
              </w:rPr>
              <w:t>pojistného osob bez zdanitelných příjmů tzn.,</w:t>
            </w:r>
            <w:r w:rsidRPr="00C63A34">
              <w:rPr>
                <w:rFonts w:ascii="Times New Roman" w:hAnsi="Times New Roman" w:cs="Times New Roman"/>
                <w:b/>
                <w:color w:val="000000" w:themeColor="text1"/>
                <w:sz w:val="24"/>
                <w:szCs w:val="24"/>
                <w:u w:val="single"/>
              </w:rPr>
              <w:t xml:space="preserve"> aby se odvíjela od minimální mzdy.</w:t>
            </w:r>
            <w:r w:rsidRPr="00C63A34">
              <w:rPr>
                <w:rFonts w:ascii="Times New Roman" w:hAnsi="Times New Roman" w:cs="Times New Roman"/>
                <w:color w:val="000000" w:themeColor="text1"/>
                <w:sz w:val="24"/>
                <w:szCs w:val="24"/>
              </w:rPr>
              <w:t xml:space="preserve"> Dále opět doporučujeme, aby se vláda zabývala i dalšími doporučeními odborů a OECD ve vztahu k navýšení příjmů veřejného zdravotního pojištění. </w:t>
            </w:r>
          </w:p>
          <w:p w14:paraId="76047E81"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 xml:space="preserve">K pokrytí veřejných výdajů systému zdravotní péče je vhodné </w:t>
            </w:r>
            <w:r w:rsidRPr="00C63A34">
              <w:rPr>
                <w:rFonts w:ascii="Times New Roman" w:hAnsi="Times New Roman" w:cs="Times New Roman"/>
                <w:b/>
                <w:color w:val="000000" w:themeColor="text1"/>
                <w:sz w:val="24"/>
                <w:szCs w:val="24"/>
                <w:u w:val="single"/>
              </w:rPr>
              <w:t>rozšířit příjmy z všeobecného zdanění použité na zdravotnictví</w:t>
            </w:r>
            <w:r w:rsidRPr="00C63A34">
              <w:rPr>
                <w:rFonts w:ascii="Times New Roman" w:hAnsi="Times New Roman" w:cs="Times New Roman"/>
                <w:b/>
                <w:color w:val="000000" w:themeColor="text1"/>
                <w:sz w:val="24"/>
                <w:szCs w:val="24"/>
              </w:rPr>
              <w:t>.</w:t>
            </w:r>
            <w:r w:rsidRPr="00C63A34">
              <w:rPr>
                <w:rFonts w:ascii="Times New Roman" w:hAnsi="Times New Roman" w:cs="Times New Roman"/>
                <w:color w:val="000000" w:themeColor="text1"/>
                <w:sz w:val="24"/>
                <w:szCs w:val="24"/>
              </w:rPr>
              <w:t xml:space="preserve"> Jedním ze způsobů je stanovení sazby pojistného pro všechny druhy příjmů (např. příjmy z kapitálu a majetku), nikoli pouze pro mzdy, a tím zajistit, aby veškeré příjmy přispívaly na zdravotní péči. Dále navrhujeme zvýšit daně, které potenciálně ovlivňují chování způsobem snižujícím potřebu výdajů na zdravotní péči a</w:t>
            </w:r>
            <w:r w:rsidRPr="00C63A34">
              <w:rPr>
                <w:rFonts w:ascii="Times New Roman" w:eastAsia="Times New Roman" w:hAnsi="Times New Roman" w:cs="Times New Roman"/>
                <w:bCs/>
                <w:color w:val="000000" w:themeColor="text1"/>
                <w:sz w:val="24"/>
                <w:szCs w:val="24"/>
              </w:rPr>
              <w:t> </w:t>
            </w:r>
            <w:r w:rsidRPr="00C63A34">
              <w:rPr>
                <w:rFonts w:ascii="Times New Roman" w:hAnsi="Times New Roman" w:cs="Times New Roman"/>
                <w:color w:val="000000" w:themeColor="text1"/>
                <w:sz w:val="24"/>
                <w:szCs w:val="24"/>
              </w:rPr>
              <w:t xml:space="preserve">zvyšujícím celkové příjmy, např. cena cigaret je v mezinárodním srovnání i nadále nízká. Tzn. navrhujeme ještě vyšší daně z tabáku, piva a alkoholu a jejich část jejich výnosů navrhujeme alokovat jako příjem do systému veřejného zdravotního pojištění. </w:t>
            </w:r>
          </w:p>
          <w:p w14:paraId="25760AE2" w14:textId="77777777" w:rsidR="00EC1524" w:rsidRPr="00C63A34" w:rsidRDefault="00EC1524" w:rsidP="00C63A34">
            <w:pPr>
              <w:spacing w:after="0" w:line="240" w:lineRule="auto"/>
              <w:ind w:left="340"/>
              <w:jc w:val="both"/>
              <w:rPr>
                <w:rFonts w:ascii="Times New Roman" w:eastAsia="Times New Roman" w:hAnsi="Times New Roman" w:cs="Times New Roman"/>
                <w:bCs/>
                <w:color w:val="000000" w:themeColor="text1"/>
                <w:sz w:val="24"/>
                <w:szCs w:val="24"/>
              </w:rPr>
            </w:pPr>
            <w:r w:rsidRPr="00C63A34">
              <w:rPr>
                <w:rFonts w:ascii="Times New Roman" w:eastAsia="Times New Roman" w:hAnsi="Times New Roman" w:cs="Times New Roman"/>
                <w:bCs/>
                <w:color w:val="000000" w:themeColor="text1"/>
                <w:sz w:val="24"/>
                <w:szCs w:val="24"/>
              </w:rPr>
              <w:t xml:space="preserve">Velmi vítáme, že si vláda uvědomila nutnost revitalizace a obnovy orgánů ochrany veřejného zdraví a že během roku schválila navýšení financí a nová systemizovaná místa. V rozpočtu Ministerstva zdravotnictví navrhujeme opět zvýšit příspěvek pro hygienickou službu a zdravotní ústavy tak, aby tyto instituce mohly plnit zákonem svěřené činnosti. </w:t>
            </w:r>
          </w:p>
          <w:p w14:paraId="3C8C48DC" w14:textId="77777777" w:rsidR="00EC1524" w:rsidRPr="00C63A34" w:rsidRDefault="00EC1524" w:rsidP="00C63A34">
            <w:pPr>
              <w:spacing w:after="0" w:line="240" w:lineRule="auto"/>
              <w:ind w:left="340"/>
              <w:jc w:val="both"/>
              <w:rPr>
                <w:rFonts w:ascii="Times New Roman" w:eastAsia="Times New Roman" w:hAnsi="Times New Roman" w:cs="Times New Roman"/>
                <w:b/>
                <w:bCs/>
                <w:color w:val="000000" w:themeColor="text1"/>
                <w:sz w:val="24"/>
                <w:szCs w:val="24"/>
                <w:u w:val="single"/>
              </w:rPr>
            </w:pPr>
            <w:r w:rsidRPr="00C63A34">
              <w:rPr>
                <w:rFonts w:ascii="Times New Roman" w:eastAsia="Times New Roman" w:hAnsi="Times New Roman" w:cs="Times New Roman"/>
                <w:bCs/>
                <w:color w:val="000000" w:themeColor="text1"/>
                <w:sz w:val="24"/>
                <w:szCs w:val="24"/>
              </w:rPr>
              <w:t xml:space="preserve">Za zásadní považujeme, aby vláda zaměstnance v hygienické službě udržela a ocenila jejich práci. V hygieně pracuje přibližně 2 300 pracovníků, jejich průměrné výdělky jsou v porovnání s ostatními zaměstnanci veřejné správy nízké a je nezbytně nutné je </w:t>
            </w:r>
            <w:proofErr w:type="gramStart"/>
            <w:r w:rsidRPr="00C63A34">
              <w:rPr>
                <w:rFonts w:ascii="Times New Roman" w:eastAsia="Times New Roman" w:hAnsi="Times New Roman" w:cs="Times New Roman"/>
                <w:bCs/>
                <w:color w:val="000000" w:themeColor="text1"/>
                <w:sz w:val="24"/>
                <w:szCs w:val="24"/>
              </w:rPr>
              <w:t>povýšit</w:t>
            </w:r>
            <w:proofErr w:type="gramEnd"/>
            <w:r w:rsidRPr="00C63A34">
              <w:rPr>
                <w:rFonts w:ascii="Times New Roman" w:eastAsia="Times New Roman" w:hAnsi="Times New Roman" w:cs="Times New Roman"/>
                <w:bCs/>
                <w:color w:val="000000" w:themeColor="text1"/>
                <w:sz w:val="24"/>
                <w:szCs w:val="24"/>
              </w:rPr>
              <w:t xml:space="preserve"> a to alespoň o 10 %. Finanční prostředky na zvýšení platů požadujeme alokovat do kapitoly Ministerstva zdravotnictví, jde o celkovou částku ve výši 225 mil. Kč na zaměstnance ve služebním poměru. Další navýšení rozpočtu Ministerstva zdravotnictví je potřeba na příjem cca 70 zaměstnanců na posílení hygienické služby v oblasti zaměstnanců mimo služební poměr, zde se jedná o potřebu navýšit finanční prostředky o dalších 39 mil. Kč. </w:t>
            </w:r>
            <w:r w:rsidRPr="00C63A34">
              <w:rPr>
                <w:rFonts w:ascii="Times New Roman" w:eastAsia="Times New Roman" w:hAnsi="Times New Roman" w:cs="Times New Roman"/>
                <w:b/>
                <w:bCs/>
                <w:color w:val="000000" w:themeColor="text1"/>
                <w:sz w:val="24"/>
                <w:szCs w:val="24"/>
                <w:u w:val="single"/>
              </w:rPr>
              <w:t xml:space="preserve">Celkově požadujeme navýšit rozpočet kapitoly Ministerstva </w:t>
            </w:r>
            <w:r w:rsidRPr="00C63A34">
              <w:rPr>
                <w:rFonts w:ascii="Times New Roman" w:eastAsia="Times New Roman" w:hAnsi="Times New Roman" w:cs="Times New Roman"/>
                <w:b/>
                <w:bCs/>
                <w:color w:val="000000" w:themeColor="text1"/>
                <w:sz w:val="24"/>
                <w:szCs w:val="24"/>
                <w:u w:val="single"/>
              </w:rPr>
              <w:lastRenderedPageBreak/>
              <w:t xml:space="preserve">zdravotnictví na orgány ochrany veřejného zdraví o 264 mil. Kč oproti předloženému rozpočtu.     </w:t>
            </w:r>
          </w:p>
          <w:p w14:paraId="6CD3E1B5"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p>
          <w:p w14:paraId="1786C907" w14:textId="77777777" w:rsidR="00EC1524" w:rsidRPr="00C63A34" w:rsidRDefault="00EC1524" w:rsidP="00C63A34">
            <w:pPr>
              <w:spacing w:after="0" w:line="240" w:lineRule="auto"/>
              <w:ind w:left="340"/>
              <w:jc w:val="both"/>
              <w:rPr>
                <w:rFonts w:ascii="Times New Roman" w:hAnsi="Times New Roman" w:cs="Times New Roman"/>
                <w:b/>
                <w:bCs/>
                <w:color w:val="000000" w:themeColor="text1"/>
                <w:sz w:val="24"/>
                <w:szCs w:val="24"/>
                <w:u w:val="single"/>
              </w:rPr>
            </w:pPr>
            <w:r w:rsidRPr="00C63A34">
              <w:rPr>
                <w:rFonts w:ascii="Times New Roman" w:hAnsi="Times New Roman" w:cs="Times New Roman"/>
                <w:b/>
                <w:bCs/>
                <w:color w:val="000000" w:themeColor="text1"/>
                <w:sz w:val="24"/>
                <w:szCs w:val="24"/>
                <w:u w:val="single"/>
              </w:rPr>
              <w:t>Oblast sociálních služeb:</w:t>
            </w:r>
          </w:p>
          <w:p w14:paraId="28DAD727" w14:textId="77777777" w:rsidR="00EC1524" w:rsidRPr="00C63A34" w:rsidRDefault="00EC1524" w:rsidP="00C63A34">
            <w:pPr>
              <w:spacing w:after="0" w:line="240" w:lineRule="auto"/>
              <w:ind w:left="340"/>
              <w:jc w:val="both"/>
              <w:rPr>
                <w:rFonts w:ascii="Times New Roman" w:eastAsia="Times New Roman" w:hAnsi="Times New Roman" w:cs="Times New Roman"/>
                <w:b/>
                <w:bCs/>
                <w:color w:val="000000" w:themeColor="text1"/>
                <w:sz w:val="24"/>
                <w:szCs w:val="24"/>
                <w:u w:val="single"/>
              </w:rPr>
            </w:pPr>
            <w:r w:rsidRPr="00C63A34">
              <w:rPr>
                <w:rFonts w:ascii="Times New Roman" w:eastAsia="Times New Roman" w:hAnsi="Times New Roman" w:cs="Times New Roman"/>
                <w:bCs/>
                <w:color w:val="000000" w:themeColor="text1"/>
                <w:sz w:val="24"/>
                <w:szCs w:val="24"/>
              </w:rPr>
              <w:t>Jako každoročně připomínáme, že P</w:t>
            </w:r>
            <w:r w:rsidRPr="00C63A34">
              <w:rPr>
                <w:rFonts w:ascii="Times New Roman" w:hAnsi="Times New Roman" w:cs="Times New Roman"/>
                <w:bCs/>
                <w:color w:val="000000" w:themeColor="text1"/>
                <w:sz w:val="24"/>
                <w:szCs w:val="24"/>
              </w:rPr>
              <w:t xml:space="preserve">ododdíl 435 (služby sociální péče) je zásadně podfinancovaný. </w:t>
            </w:r>
            <w:r w:rsidRPr="00C63A34">
              <w:rPr>
                <w:rFonts w:ascii="Times New Roman" w:eastAsia="Times New Roman" w:hAnsi="Times New Roman" w:cs="Times New Roman"/>
                <w:bCs/>
                <w:color w:val="000000" w:themeColor="text1"/>
                <w:sz w:val="24"/>
                <w:szCs w:val="24"/>
              </w:rPr>
              <w:t xml:space="preserve">Situace v sociálních službách se bohužel z naprosto nepochopitelných důvodů téměř každoročně opakuje. Částky na dotace pro poskytovatele sociálních služeb jsou podfinancované a v průběhu roku je nutné přistupovat ke zvýšení uvedeného ukazatele. V letošním roce i z důvodů epidemie COVID-19 již vláda opět opakovaně schválila dofinancování sociálních služeb, což velmi kvitujeme. </w:t>
            </w:r>
            <w:r w:rsidRPr="00C63A34">
              <w:rPr>
                <w:rFonts w:ascii="Times New Roman" w:eastAsia="Times New Roman" w:hAnsi="Times New Roman" w:cs="Times New Roman"/>
                <w:b/>
                <w:bCs/>
                <w:color w:val="000000" w:themeColor="text1"/>
                <w:sz w:val="24"/>
                <w:szCs w:val="24"/>
                <w:u w:val="single"/>
              </w:rPr>
              <w:t xml:space="preserve">Z důvodu dlouhodobého podfinancování požadujeme dorovnat vnitřní dluh systému, který zaměstnavatelé specifikovali ve výši 900 mil. Kč.   </w:t>
            </w:r>
          </w:p>
          <w:p w14:paraId="6E7CC330" w14:textId="77777777" w:rsidR="00EC1524" w:rsidRPr="00C63A34" w:rsidRDefault="00EC1524" w:rsidP="00C63A34">
            <w:pPr>
              <w:spacing w:after="0" w:line="240" w:lineRule="auto"/>
              <w:ind w:left="340" w:firstLine="708"/>
              <w:jc w:val="both"/>
              <w:rPr>
                <w:rFonts w:ascii="Times New Roman" w:eastAsia="Times New Roman" w:hAnsi="Times New Roman" w:cs="Times New Roman"/>
                <w:b/>
                <w:bCs/>
                <w:color w:val="000000" w:themeColor="text1"/>
                <w:sz w:val="24"/>
                <w:szCs w:val="24"/>
                <w:u w:val="single"/>
              </w:rPr>
            </w:pPr>
            <w:r w:rsidRPr="00C63A34">
              <w:rPr>
                <w:rFonts w:ascii="Times New Roman" w:eastAsia="Times New Roman" w:hAnsi="Times New Roman" w:cs="Times New Roman"/>
                <w:bCs/>
                <w:color w:val="000000" w:themeColor="text1"/>
                <w:sz w:val="24"/>
                <w:szCs w:val="24"/>
              </w:rPr>
              <w:t xml:space="preserve">Velmi jsme uvítali letošní dohodu ve vládě ohledně navýšení platů a mezd zaměstnancům v sociálních službách o 10 %. V tomto kontextu </w:t>
            </w:r>
            <w:r w:rsidRPr="00C63A34">
              <w:rPr>
                <w:rFonts w:ascii="Times New Roman" w:eastAsia="Times New Roman" w:hAnsi="Times New Roman" w:cs="Times New Roman"/>
                <w:b/>
                <w:bCs/>
                <w:color w:val="000000" w:themeColor="text1"/>
                <w:sz w:val="24"/>
                <w:szCs w:val="24"/>
                <w:u w:val="single"/>
              </w:rPr>
              <w:t>p</w:t>
            </w:r>
            <w:r w:rsidRPr="00C63A34">
              <w:rPr>
                <w:rFonts w:ascii="Times New Roman" w:hAnsi="Times New Roman" w:cs="Times New Roman"/>
                <w:b/>
                <w:bCs/>
                <w:color w:val="000000" w:themeColor="text1"/>
                <w:sz w:val="24"/>
                <w:szCs w:val="24"/>
                <w:u w:val="single"/>
              </w:rPr>
              <w:t>ožadujeme</w:t>
            </w:r>
            <w:r w:rsidRPr="00C63A34">
              <w:rPr>
                <w:rFonts w:ascii="Times New Roman" w:hAnsi="Times New Roman" w:cs="Times New Roman"/>
                <w:b/>
                <w:color w:val="000000" w:themeColor="text1"/>
                <w:sz w:val="24"/>
                <w:szCs w:val="24"/>
                <w:u w:val="single"/>
              </w:rPr>
              <w:t xml:space="preserve"> do kapitoly </w:t>
            </w:r>
            <w:r w:rsidRPr="00C63A34">
              <w:rPr>
                <w:rFonts w:ascii="Times New Roman" w:eastAsia="Times New Roman" w:hAnsi="Times New Roman" w:cs="Times New Roman"/>
                <w:b/>
                <w:bCs/>
                <w:color w:val="000000" w:themeColor="text1"/>
                <w:sz w:val="24"/>
                <w:szCs w:val="24"/>
                <w:u w:val="single"/>
              </w:rPr>
              <w:t>313 – Ministerstvo práce a sociálních věcí ve specifickém ukazateli</w:t>
            </w:r>
            <w:r w:rsidRPr="00C63A34">
              <w:rPr>
                <w:rFonts w:ascii="Times New Roman" w:hAnsi="Times New Roman" w:cs="Times New Roman"/>
                <w:b/>
                <w:bCs/>
                <w:color w:val="000000" w:themeColor="text1"/>
                <w:sz w:val="24"/>
                <w:szCs w:val="24"/>
                <w:u w:val="single"/>
              </w:rPr>
              <w:t xml:space="preserve"> </w:t>
            </w:r>
            <w:r w:rsidRPr="00C63A34">
              <w:rPr>
                <w:rFonts w:ascii="Times New Roman" w:eastAsia="Times New Roman" w:hAnsi="Times New Roman" w:cs="Times New Roman"/>
                <w:b/>
                <w:bCs/>
                <w:color w:val="000000" w:themeColor="text1"/>
                <w:sz w:val="24"/>
                <w:szCs w:val="24"/>
                <w:u w:val="single"/>
              </w:rPr>
              <w:t xml:space="preserve">„Neinvestiční nedávkové transfery“ zakomponovat částku, která navýšení platů a mezd odpovídá. Doporučujeme v tomto rozsahu, že se jedná o částku určenou na personální stabilizaci </w:t>
            </w:r>
            <w:proofErr w:type="gramStart"/>
            <w:r w:rsidRPr="00C63A34">
              <w:rPr>
                <w:rFonts w:ascii="Times New Roman" w:eastAsia="Times New Roman" w:hAnsi="Times New Roman" w:cs="Times New Roman"/>
                <w:b/>
                <w:bCs/>
                <w:color w:val="000000" w:themeColor="text1"/>
                <w:sz w:val="24"/>
                <w:szCs w:val="24"/>
                <w:u w:val="single"/>
              </w:rPr>
              <w:t>zaměstnanců  doplnit</w:t>
            </w:r>
            <w:proofErr w:type="gramEnd"/>
            <w:r w:rsidRPr="00C63A34">
              <w:rPr>
                <w:rFonts w:ascii="Times New Roman" w:eastAsia="Times New Roman" w:hAnsi="Times New Roman" w:cs="Times New Roman"/>
                <w:b/>
                <w:bCs/>
                <w:color w:val="000000" w:themeColor="text1"/>
                <w:sz w:val="24"/>
                <w:szCs w:val="24"/>
                <w:u w:val="single"/>
              </w:rPr>
              <w:t xml:space="preserve"> do návrhu zákona.</w:t>
            </w:r>
          </w:p>
          <w:p w14:paraId="43590857" w14:textId="77777777" w:rsidR="00EC1524" w:rsidRPr="00C63A34" w:rsidRDefault="00EC1524" w:rsidP="00C63A34">
            <w:pPr>
              <w:spacing w:after="0" w:line="240" w:lineRule="auto"/>
              <w:ind w:left="340" w:firstLine="340"/>
              <w:jc w:val="both"/>
              <w:rPr>
                <w:rFonts w:ascii="Times New Roman" w:eastAsia="Times New Roman" w:hAnsi="Times New Roman" w:cs="Times New Roman"/>
                <w:b/>
                <w:bCs/>
                <w:color w:val="000000" w:themeColor="text1"/>
                <w:sz w:val="24"/>
                <w:szCs w:val="24"/>
              </w:rPr>
            </w:pPr>
            <w:r w:rsidRPr="00C63A34">
              <w:rPr>
                <w:rFonts w:ascii="Times New Roman" w:eastAsia="Times New Roman" w:hAnsi="Times New Roman" w:cs="Times New Roman"/>
                <w:b/>
                <w:bCs/>
                <w:color w:val="000000" w:themeColor="text1"/>
                <w:sz w:val="24"/>
                <w:szCs w:val="24"/>
              </w:rPr>
              <w:t>Uvedené připomínky jsou zásadní</w:t>
            </w:r>
          </w:p>
          <w:p w14:paraId="49A1CDD8" w14:textId="77777777" w:rsidR="00EC1524" w:rsidRPr="00C63A34" w:rsidRDefault="00EC1524" w:rsidP="00C63A34">
            <w:pPr>
              <w:spacing w:after="0"/>
              <w:ind w:left="340"/>
              <w:rPr>
                <w:rFonts w:ascii="Times New Roman" w:hAnsi="Times New Roman" w:cs="Times New Roman"/>
                <w:b/>
                <w:bCs/>
                <w:color w:val="000000" w:themeColor="text1"/>
                <w:sz w:val="24"/>
                <w:szCs w:val="24"/>
              </w:rPr>
            </w:pPr>
          </w:p>
          <w:p w14:paraId="5F62A1F2" w14:textId="77777777" w:rsidR="00EC1524" w:rsidRPr="00C63A34" w:rsidRDefault="00EC1524" w:rsidP="00C63A34">
            <w:pPr>
              <w:spacing w:after="0"/>
              <w:ind w:left="340"/>
              <w:rPr>
                <w:rFonts w:ascii="Times New Roman" w:hAnsi="Times New Roman" w:cs="Times New Roman"/>
                <w:b/>
                <w:bCs/>
                <w:color w:val="000000" w:themeColor="text1"/>
                <w:sz w:val="24"/>
                <w:szCs w:val="24"/>
                <w:u w:val="single"/>
              </w:rPr>
            </w:pPr>
            <w:r w:rsidRPr="00C63A34">
              <w:rPr>
                <w:rFonts w:ascii="Times New Roman" w:hAnsi="Times New Roman" w:cs="Times New Roman"/>
                <w:b/>
                <w:bCs/>
                <w:color w:val="000000" w:themeColor="text1"/>
                <w:sz w:val="24"/>
                <w:szCs w:val="24"/>
                <w:u w:val="single"/>
              </w:rPr>
              <w:t xml:space="preserve">Českomoravský odborový svaz pracovníků školství </w:t>
            </w:r>
          </w:p>
          <w:p w14:paraId="65EBAFE2"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1</w:t>
            </w:r>
            <w:r w:rsidRPr="00C63A34">
              <w:rPr>
                <w:rFonts w:ascii="Times New Roman" w:hAnsi="Times New Roman" w:cs="Times New Roman"/>
                <w:b/>
                <w:bCs/>
                <w:color w:val="000000" w:themeColor="text1"/>
                <w:sz w:val="24"/>
                <w:szCs w:val="24"/>
              </w:rPr>
              <w:t>) Část 2.3.</w:t>
            </w:r>
            <w:r w:rsidRPr="00C63A34">
              <w:rPr>
                <w:rFonts w:ascii="Times New Roman" w:hAnsi="Times New Roman" w:cs="Times New Roman"/>
                <w:b/>
                <w:bCs/>
                <w:color w:val="000000" w:themeColor="text1"/>
                <w:sz w:val="24"/>
                <w:szCs w:val="24"/>
              </w:rPr>
              <w:tab/>
              <w:t>Hlavní výdajové priority státního rozpočtu na rok 2021</w:t>
            </w:r>
          </w:p>
          <w:p w14:paraId="1DC74B51"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Mezi prioritami je mj. uvedeno „zvýšení objemu prostředků na platy pedagogických pracovníků o 9 %...“ Návrh nezmiňuje nepedagogické pracovníky. Přitom v návrhu státního rozpočtu na rok 2020 v části 1.2. bylo mezi hlavními prioritami vedle zvýšení platů pedagogických pracovníků rovněž uvedeno „zvýšení objemu prostředků na platy nepedagogických pracovníků v regionálním školství o 7,2 %; pro rok 2021 se pak počítá s dalším nárůstem prostředků na platy o 7,2 % tak, aby se platy nepedagogických pracovníků v regionálním školství na konci volebního období v roce 2021 dostaly minimálně na 150 procent jejich výše pro rok 2017, a to v souladu s cílem stanoveným v Programovém prohlášení vlády“.</w:t>
            </w:r>
          </w:p>
          <w:p w14:paraId="01A13095"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p>
          <w:p w14:paraId="1FD1628D"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ČMOS PŠ trvá na tom, aby mezi hlavními výdajovými prioritami byl uveden i nárůst platů nepedagogických pracovníků, a to v objemu, který zajistí splnění Programového prohlášení vlády. Pokud má být školství skutečně celospolečensky preferováno, je nezbytné zlepšit platovou úroveň všech kategorií pracovníků, kteří zajišťují činnost škol a školských zařízení.</w:t>
            </w:r>
          </w:p>
          <w:p w14:paraId="3EBE8B53"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p>
          <w:p w14:paraId="2EF3B4CD" w14:textId="77777777" w:rsidR="00EC1524" w:rsidRPr="00C63A34" w:rsidRDefault="00EC1524" w:rsidP="00C63A34">
            <w:pPr>
              <w:spacing w:after="0" w:line="240" w:lineRule="auto"/>
              <w:ind w:left="340"/>
              <w:jc w:val="both"/>
              <w:rPr>
                <w:rFonts w:ascii="Times New Roman" w:hAnsi="Times New Roman" w:cs="Times New Roman"/>
                <w:b/>
                <w:bCs/>
                <w:color w:val="000000" w:themeColor="text1"/>
                <w:sz w:val="24"/>
                <w:szCs w:val="24"/>
              </w:rPr>
            </w:pPr>
            <w:r w:rsidRPr="00C63A34">
              <w:rPr>
                <w:rFonts w:ascii="Times New Roman" w:hAnsi="Times New Roman" w:cs="Times New Roman"/>
                <w:b/>
                <w:bCs/>
                <w:color w:val="000000" w:themeColor="text1"/>
                <w:sz w:val="24"/>
                <w:szCs w:val="24"/>
              </w:rPr>
              <w:t>2) Část 5.5.1.</w:t>
            </w:r>
            <w:r w:rsidRPr="00C63A34">
              <w:rPr>
                <w:rFonts w:ascii="Times New Roman" w:hAnsi="Times New Roman" w:cs="Times New Roman"/>
                <w:b/>
                <w:bCs/>
                <w:color w:val="000000" w:themeColor="text1"/>
                <w:sz w:val="24"/>
                <w:szCs w:val="24"/>
              </w:rPr>
              <w:tab/>
              <w:t>Vlivy zapracované do návrhu státního rozpočtu na rok 2021</w:t>
            </w:r>
          </w:p>
          <w:p w14:paraId="566BDCC3"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Podle předloženého návrhu byly navýšeny v kapitole MŠMT prostředky na platy pedagogických a nepedagogických pracovníků v regionálním školství s dopadem v celkové výši 9,3 mld. Kč. ČMOS PŠ zpochybňuje tento objem prostředků na platy jako dostatečný k realizaci Programového prohlášení vlády.</w:t>
            </w:r>
          </w:p>
          <w:p w14:paraId="0300F8D7"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p>
          <w:p w14:paraId="5756F4F8" w14:textId="77777777" w:rsidR="00EC1524" w:rsidRPr="00C63A34" w:rsidRDefault="00EC1524" w:rsidP="00C63A34">
            <w:pPr>
              <w:spacing w:after="0" w:line="240" w:lineRule="auto"/>
              <w:ind w:left="340"/>
              <w:jc w:val="both"/>
              <w:rPr>
                <w:rFonts w:ascii="Times New Roman" w:hAnsi="Times New Roman" w:cs="Times New Roman"/>
                <w:b/>
                <w:bCs/>
                <w:color w:val="000000" w:themeColor="text1"/>
                <w:sz w:val="24"/>
                <w:szCs w:val="24"/>
              </w:rPr>
            </w:pPr>
            <w:r w:rsidRPr="00C63A34">
              <w:rPr>
                <w:rFonts w:ascii="Times New Roman" w:hAnsi="Times New Roman" w:cs="Times New Roman"/>
                <w:b/>
                <w:bCs/>
                <w:color w:val="000000" w:themeColor="text1"/>
                <w:sz w:val="24"/>
                <w:szCs w:val="24"/>
              </w:rPr>
              <w:t>3) Část 5.5.1.</w:t>
            </w:r>
            <w:r w:rsidRPr="00C63A34">
              <w:rPr>
                <w:rFonts w:ascii="Times New Roman" w:hAnsi="Times New Roman" w:cs="Times New Roman"/>
                <w:b/>
                <w:bCs/>
                <w:color w:val="000000" w:themeColor="text1"/>
                <w:sz w:val="24"/>
                <w:szCs w:val="24"/>
              </w:rPr>
              <w:tab/>
              <w:t>Vlivy zapracované do návrhu státního rozpočtu na rok 2021</w:t>
            </w:r>
          </w:p>
          <w:p w14:paraId="3E00B606"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 xml:space="preserve">V kapitole MŠMT podle textu návrhu byly sníženy početní stavy o 2 564 míst asistentů pedagogů v oblasti společného vzdělávání (inkluze) včetně objemu prostředků na platy ve výši 0,9 mld. Kč. Snížení potřeby (rozsahu pracovních činností) asistentů pedagogů má být důsledkem novely vyhlášky č. 27/2016 Sb., o vzdělávání žáků se speciálními vzdělávacími potřebami a žáků nadaných. Příprava novely je však zatím ve fázi zpracování připomínek, tedy schválena ještě není. Přitom je známo, že k této novele byla vznesena řada zásadních připomínek, a to i ke změnám v činnosti asistentů pedagogů. Není vyloučeno, že rozpočet MŠMT bude redukován o částku snížení objemu prostředků na platy ve výši 0,9 mld. Kč, ale počty asistentů pedagogů adekvátně sníženy </w:t>
            </w:r>
            <w:r w:rsidRPr="00C63A34">
              <w:rPr>
                <w:rFonts w:ascii="Times New Roman" w:hAnsi="Times New Roman" w:cs="Times New Roman"/>
                <w:color w:val="000000" w:themeColor="text1"/>
                <w:sz w:val="24"/>
                <w:szCs w:val="24"/>
              </w:rPr>
              <w:lastRenderedPageBreak/>
              <w:t>nebudou. ČMOS PŠ proto požaduje, aby tento problém byl vyřešen až po schválení změny vyhlášky č. 27/2016 Sb.</w:t>
            </w:r>
          </w:p>
          <w:p w14:paraId="3C53CC30"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p>
          <w:p w14:paraId="75CD1644" w14:textId="77777777" w:rsidR="00EC1524" w:rsidRPr="00C63A34" w:rsidRDefault="00EC1524" w:rsidP="00C63A34">
            <w:pPr>
              <w:spacing w:after="0" w:line="240" w:lineRule="auto"/>
              <w:ind w:left="340"/>
              <w:jc w:val="both"/>
              <w:rPr>
                <w:rFonts w:ascii="Times New Roman" w:hAnsi="Times New Roman" w:cs="Times New Roman"/>
                <w:b/>
                <w:bCs/>
                <w:color w:val="000000" w:themeColor="text1"/>
                <w:sz w:val="24"/>
                <w:szCs w:val="24"/>
              </w:rPr>
            </w:pPr>
            <w:r w:rsidRPr="00C63A34">
              <w:rPr>
                <w:rFonts w:ascii="Times New Roman" w:hAnsi="Times New Roman" w:cs="Times New Roman"/>
                <w:b/>
                <w:bCs/>
                <w:color w:val="000000" w:themeColor="text1"/>
                <w:sz w:val="24"/>
                <w:szCs w:val="24"/>
              </w:rPr>
              <w:t>4) Část 5.12.7.</w:t>
            </w:r>
            <w:r w:rsidRPr="00C63A34">
              <w:rPr>
                <w:rFonts w:ascii="Times New Roman" w:hAnsi="Times New Roman" w:cs="Times New Roman"/>
                <w:b/>
                <w:bCs/>
                <w:color w:val="000000" w:themeColor="text1"/>
                <w:sz w:val="24"/>
                <w:szCs w:val="24"/>
              </w:rPr>
              <w:tab/>
              <w:t>Výdaje kapitoly MŠMT</w:t>
            </w:r>
          </w:p>
          <w:p w14:paraId="57DC1DD2"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 xml:space="preserve">S odkazem na závazek vlády v jejím programovém prohlášení je uvedeno, že „v návrhu rozpočtu na rok 2021 je nárůst platů pedagogů o 9 % a nepedagogických pracovníků o 4,3 % zabezpečen, protože byl součástí schváleného SDV 2021“. Předpokládané zvýšení platů nepedagogických pracovníků považuje ČMOS PŠ za nedostatečné, protože neumožní splnit závazek z Programového prohlášení vlády a ani neodpovídá výše uvedenému záměru, to je nárůst o 7,2 %. Výše průměrného měsíčního platu nepedagogických pracovníků v roce 2017 činila 17 611 Kč a zvýšení na 150 % této částky znamená dosažení průměrného platu 26 417 Kč v roce 2021. V dopise ministryně financí paní A. Schillerové předsedovi ČMOS PŠ panu F. Dobšíkovi je uvedeno, že pro rok 2021 je zajištěn průměrný plat nepedagogických pracovníků ve výši 24 082 Kč. Z porovnání očekávaného průměrného platu v roce 2020 to je cca 23 000 Kč s navrženou výší 24 082 Kč v roce 2021 vyplývá meziroční nárůst 4,7 %. V návrhu státního rozpočtu uváděný nárůst to je 4,3 % je tedy nižší. Ovšem ministryně financí ve svém dopise argumentuje tím, že ve výchozí základně roku 2017 se jedná o rozpočtované, a nikoliv o skutečně dosažené platy. Pak je ovšem zarážející velký nepoměr mezi rozpočtovaným (16 054 Kč) a skutečně dosaženým platem (17 611 Kč) u </w:t>
            </w:r>
            <w:proofErr w:type="spellStart"/>
            <w:r w:rsidRPr="00C63A34">
              <w:rPr>
                <w:rFonts w:ascii="Times New Roman" w:hAnsi="Times New Roman" w:cs="Times New Roman"/>
                <w:color w:val="000000" w:themeColor="text1"/>
                <w:sz w:val="24"/>
                <w:szCs w:val="24"/>
              </w:rPr>
              <w:t>nepedagogů</w:t>
            </w:r>
            <w:proofErr w:type="spellEnd"/>
            <w:r w:rsidRPr="00C63A34">
              <w:rPr>
                <w:rFonts w:ascii="Times New Roman" w:hAnsi="Times New Roman" w:cs="Times New Roman"/>
                <w:color w:val="000000" w:themeColor="text1"/>
                <w:sz w:val="24"/>
                <w:szCs w:val="24"/>
              </w:rPr>
              <w:t xml:space="preserve"> (rozdíl 1 557 Kč) v roce 2017. U pedagogů je tento rozdíl podstatně menší (451 Kč). ČMOS PŠ proto požaduje, aby tato část návrhu státního rozpočtu byla ještě přehodnocena.</w:t>
            </w:r>
          </w:p>
          <w:p w14:paraId="3270E984"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p>
          <w:p w14:paraId="30BB39D5" w14:textId="77777777" w:rsidR="00EC1524" w:rsidRPr="00C63A34" w:rsidRDefault="00EC1524" w:rsidP="00C63A34">
            <w:pPr>
              <w:spacing w:after="0" w:line="240" w:lineRule="auto"/>
              <w:ind w:left="340"/>
              <w:jc w:val="both"/>
              <w:rPr>
                <w:rFonts w:ascii="Times New Roman" w:hAnsi="Times New Roman" w:cs="Times New Roman"/>
                <w:b/>
                <w:bCs/>
                <w:color w:val="000000" w:themeColor="text1"/>
                <w:sz w:val="24"/>
                <w:szCs w:val="24"/>
              </w:rPr>
            </w:pPr>
            <w:r w:rsidRPr="00C63A34">
              <w:rPr>
                <w:rFonts w:ascii="Times New Roman" w:hAnsi="Times New Roman" w:cs="Times New Roman"/>
                <w:b/>
                <w:bCs/>
                <w:color w:val="000000" w:themeColor="text1"/>
                <w:sz w:val="24"/>
                <w:szCs w:val="24"/>
              </w:rPr>
              <w:t>5) Vypořádání připomínek k návrhu státního rozpočtu</w:t>
            </w:r>
          </w:p>
          <w:p w14:paraId="19A661CB"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K připomínce ČMOS PŠ a ČMKOS, že návrh rozpočtu by měl zohledňovat záměry obsažené v materiálu Strategie vzdělávání 2030+ uvádí MF toto vysvětlení:</w:t>
            </w:r>
          </w:p>
          <w:p w14:paraId="1F02722E"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„Pokud se týká záměrů obsažených ve Strategii vzdělávání 2030+ je třeba zdůraznit, že teprve probíhá finalizace materiálu na MŠMT. Následně bude materiál předložen do připomínkového řízení a poté na jednání vlády.</w:t>
            </w:r>
          </w:p>
          <w:p w14:paraId="3BE3027D"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Z dostupných podkladů lze dovodit, že finanční dopady Strategie vzdělávání 2030+ budou nad možnosti státního rozpočtu. Pracovní verze materiálu např. uvádí, že „nezbytnou podmínkou pro naplnění vytyčených strategických cílů je navýšení financování vzdělávacího systému, měřeného jako podíl celkových výdajů na vzdělávání k HDP, a to až na úroveň průměru zemí OECD.“</w:t>
            </w:r>
          </w:p>
          <w:p w14:paraId="0EE33C98"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p>
          <w:p w14:paraId="3E985C20" w14:textId="77777777" w:rsidR="00EC1524" w:rsidRPr="00C63A34" w:rsidRDefault="00EC1524" w:rsidP="00C63A34">
            <w:pPr>
              <w:spacing w:after="0" w:line="240" w:lineRule="auto"/>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Avizovaný rozpor mezi dlouhodobou koncepcí rozvoje školství a finančním zabezpečením stanovených cílů nelze přecházet bez jeho řešení. ČMOS PŠ očekává, že dosažená a ve Strategii vzdělávání 2030+ vyjádřená shoda na směrech rozvoje školství bude i ekonomicky zajištěna.</w:t>
            </w:r>
          </w:p>
          <w:p w14:paraId="76130759" w14:textId="77777777" w:rsidR="00EC1524" w:rsidRPr="00C63A34" w:rsidRDefault="00EC1524" w:rsidP="00C63A34">
            <w:pPr>
              <w:pStyle w:val="Zhlav"/>
              <w:ind w:left="340"/>
              <w:jc w:val="both"/>
              <w:rPr>
                <w:rFonts w:ascii="Times New Roman" w:hAnsi="Times New Roman" w:cs="Times New Roman"/>
                <w:color w:val="000000" w:themeColor="text1"/>
                <w:sz w:val="24"/>
                <w:szCs w:val="24"/>
              </w:rPr>
            </w:pPr>
            <w:r w:rsidRPr="00C63A34">
              <w:rPr>
                <w:rFonts w:ascii="Times New Roman" w:hAnsi="Times New Roman" w:cs="Times New Roman"/>
                <w:color w:val="000000" w:themeColor="text1"/>
                <w:sz w:val="24"/>
                <w:szCs w:val="24"/>
              </w:rPr>
              <w:tab/>
            </w:r>
          </w:p>
          <w:p w14:paraId="13C0A894" w14:textId="77777777" w:rsidR="00C63A34" w:rsidRDefault="00C63A34" w:rsidP="00C63A34">
            <w:pPr>
              <w:pStyle w:val="Default"/>
              <w:ind w:left="340"/>
              <w:jc w:val="both"/>
              <w:rPr>
                <w:rFonts w:ascii="Times New Roman" w:hAnsi="Times New Roman" w:cs="Times New Roman"/>
                <w:b/>
                <w:bCs/>
                <w:color w:val="000000" w:themeColor="text1"/>
                <w:sz w:val="28"/>
                <w:szCs w:val="28"/>
                <w:u w:val="single"/>
              </w:rPr>
            </w:pPr>
          </w:p>
          <w:p w14:paraId="665FE7F2" w14:textId="25825341" w:rsidR="00C63A34" w:rsidRPr="00C63A34" w:rsidRDefault="00C63A34" w:rsidP="00C63A34">
            <w:pPr>
              <w:pStyle w:val="Default"/>
              <w:ind w:left="340"/>
              <w:jc w:val="both"/>
              <w:rPr>
                <w:rFonts w:ascii="Times New Roman" w:hAnsi="Times New Roman" w:cs="Times New Roman"/>
                <w:b/>
                <w:bCs/>
                <w:color w:val="000000" w:themeColor="text1"/>
                <w:sz w:val="28"/>
                <w:szCs w:val="28"/>
                <w:u w:val="single"/>
              </w:rPr>
            </w:pPr>
            <w:r w:rsidRPr="00C63A34">
              <w:rPr>
                <w:rFonts w:ascii="Times New Roman" w:hAnsi="Times New Roman" w:cs="Times New Roman"/>
                <w:b/>
                <w:bCs/>
                <w:color w:val="000000" w:themeColor="text1"/>
                <w:sz w:val="28"/>
                <w:szCs w:val="28"/>
                <w:u w:val="single"/>
              </w:rPr>
              <w:t xml:space="preserve">Unie orchestrálních hudebníků ČR </w:t>
            </w:r>
          </w:p>
          <w:p w14:paraId="08522E85" w14:textId="77777777" w:rsidR="00C63A34" w:rsidRPr="00C63A34" w:rsidRDefault="00C63A34" w:rsidP="00C63A34">
            <w:pPr>
              <w:pStyle w:val="Default"/>
              <w:ind w:left="340"/>
              <w:jc w:val="both"/>
              <w:rPr>
                <w:rFonts w:ascii="Times New Roman" w:hAnsi="Times New Roman" w:cs="Times New Roman"/>
              </w:rPr>
            </w:pPr>
          </w:p>
          <w:p w14:paraId="53CF649B" w14:textId="77777777" w:rsidR="00C63A34" w:rsidRPr="00C63A34" w:rsidRDefault="00C63A34" w:rsidP="00C63A34">
            <w:pPr>
              <w:pStyle w:val="Default"/>
              <w:ind w:left="340" w:firstLine="709"/>
              <w:jc w:val="both"/>
              <w:rPr>
                <w:rFonts w:ascii="Times New Roman" w:hAnsi="Times New Roman" w:cs="Times New Roman"/>
                <w:b/>
                <w:bCs/>
              </w:rPr>
            </w:pPr>
            <w:r w:rsidRPr="00C63A34">
              <w:rPr>
                <w:rFonts w:ascii="Times New Roman" w:hAnsi="Times New Roman" w:cs="Times New Roman"/>
              </w:rPr>
              <w:t>Požadujeme navýšit rozpočet MK ČR na úroveň, která by zajistila nejen řádné spravování PO MK ČR, potřebné zajištění investičních projektů a záměrů, ale také významnou pomoc a podporu institucionální kultuře v regionech. Právě v současné době je podpora kultury ze strany státu zásadní, neboť právě oblast kultury patří mezi nejpostiženější obory zasažené pandemií nákazy Covid-19, to z důvodu opakovaných vládních nařízení omezující podstatným způsobem fungování kulturních organizací v naší zemi. Už jen z tohoto důvodu je nezbytné plnění nároků MK ČR. Bohužel, i díky opatřením zavedeným vládou, se dostávají do razantního propadu příjmy měst, obcí a krajů, které zřizují jinak až 90 % kulturních organizací v ČR. Bez přímé podpory státu hrozí devastace kulturních institucí v ČR.</w:t>
            </w:r>
          </w:p>
          <w:p w14:paraId="5653624D" w14:textId="77777777" w:rsidR="00C63A34" w:rsidRPr="00C63A34" w:rsidRDefault="00C63A34" w:rsidP="00C63A34">
            <w:pPr>
              <w:pStyle w:val="Default"/>
              <w:ind w:left="340"/>
              <w:jc w:val="both"/>
              <w:rPr>
                <w:rFonts w:ascii="Times New Roman" w:hAnsi="Times New Roman" w:cs="Times New Roman"/>
                <w:b/>
                <w:bCs/>
              </w:rPr>
            </w:pPr>
          </w:p>
          <w:p w14:paraId="4D3D8487" w14:textId="2F15D6A9" w:rsidR="00C63A34" w:rsidRPr="00C63A34" w:rsidRDefault="00C63A34" w:rsidP="00C63A34">
            <w:pPr>
              <w:pStyle w:val="Default"/>
              <w:ind w:left="340" w:firstLine="709"/>
              <w:jc w:val="both"/>
              <w:rPr>
                <w:rFonts w:ascii="Times New Roman" w:hAnsi="Times New Roman" w:cs="Times New Roman"/>
              </w:rPr>
            </w:pPr>
            <w:r w:rsidRPr="00C63A34">
              <w:rPr>
                <w:rFonts w:ascii="Times New Roman" w:hAnsi="Times New Roman" w:cs="Times New Roman"/>
                <w:b/>
                <w:bCs/>
              </w:rPr>
              <w:lastRenderedPageBreak/>
              <w:t>Požadujeme, aby rozpočet MK ČR byl významně prorůstový tak, aby bylo možné v roce 2021 dosáhnout obecně proklamovaného 1 % výdajů státního rozpočtu na kulturu, to bez započítání náhrad církvím. Tento záměr je navíc jasně definován jako součást programového prohlášení Vlády.</w:t>
            </w:r>
            <w:r w:rsidRPr="00C63A34">
              <w:rPr>
                <w:rFonts w:ascii="Times New Roman" w:hAnsi="Times New Roman" w:cs="Times New Roman"/>
                <w:b/>
                <w:bCs/>
              </w:rPr>
              <w:t xml:space="preserve"> </w:t>
            </w:r>
            <w:r w:rsidRPr="00C63A34">
              <w:rPr>
                <w:rFonts w:ascii="Times New Roman" w:hAnsi="Times New Roman" w:cs="Times New Roman"/>
                <w:b/>
                <w:bCs/>
                <w:u w:val="single"/>
              </w:rPr>
              <w:t xml:space="preserve">Tato připomínka je zásadní. </w:t>
            </w:r>
          </w:p>
          <w:p w14:paraId="4C1200F0" w14:textId="77777777" w:rsidR="00C63A34" w:rsidRPr="00C63A34" w:rsidRDefault="00C63A34" w:rsidP="00C63A34">
            <w:pPr>
              <w:pStyle w:val="Default"/>
              <w:ind w:left="340"/>
              <w:rPr>
                <w:rFonts w:ascii="Times New Roman" w:hAnsi="Times New Roman" w:cs="Times New Roman"/>
              </w:rPr>
            </w:pPr>
          </w:p>
          <w:p w14:paraId="69BAE57B" w14:textId="77777777" w:rsidR="00C63A34" w:rsidRPr="00C63A34" w:rsidRDefault="00C63A34" w:rsidP="00C63A34">
            <w:pPr>
              <w:pStyle w:val="Default"/>
              <w:ind w:left="340"/>
              <w:jc w:val="both"/>
              <w:rPr>
                <w:rFonts w:ascii="Times New Roman" w:hAnsi="Times New Roman" w:cs="Times New Roman"/>
              </w:rPr>
            </w:pPr>
          </w:p>
          <w:p w14:paraId="0522E278" w14:textId="77777777" w:rsidR="00C63A34" w:rsidRPr="00C63A34" w:rsidRDefault="00C63A34" w:rsidP="00C63A34">
            <w:pPr>
              <w:pStyle w:val="Default"/>
              <w:spacing w:after="120"/>
              <w:ind w:left="340" w:firstLine="709"/>
              <w:jc w:val="both"/>
              <w:rPr>
                <w:rFonts w:ascii="Times New Roman" w:hAnsi="Times New Roman" w:cs="Times New Roman"/>
              </w:rPr>
            </w:pPr>
            <w:r w:rsidRPr="00C63A34">
              <w:rPr>
                <w:rFonts w:ascii="Times New Roman" w:hAnsi="Times New Roman" w:cs="Times New Roman"/>
                <w:b/>
                <w:bCs/>
              </w:rPr>
              <w:t xml:space="preserve">Unie orchestrálních hudebníků ČR zásadně nesouhlasí s nedostatečným nárůstem prostředků v Programu státní podpory profesionálních divadel a stálých profesionálních symfonických orchestrů a pěveckých sborů </w:t>
            </w:r>
            <w:r w:rsidRPr="00C63A34">
              <w:rPr>
                <w:rFonts w:ascii="Times New Roman" w:hAnsi="Times New Roman" w:cs="Times New Roman"/>
              </w:rPr>
              <w:t>(dále jen „Program státní podpory divadel, orchestrů a sborů“)</w:t>
            </w:r>
            <w:r w:rsidRPr="00C63A34">
              <w:rPr>
                <w:rFonts w:ascii="Times New Roman" w:hAnsi="Times New Roman" w:cs="Times New Roman"/>
                <w:b/>
                <w:bCs/>
              </w:rPr>
              <w:t>, to na nynější navrhovanou hodnotu 400 mil. Kč</w:t>
            </w:r>
            <w:r w:rsidRPr="00C63A34">
              <w:rPr>
                <w:rFonts w:ascii="Times New Roman" w:hAnsi="Times New Roman" w:cs="Times New Roman"/>
                <w:b/>
                <w:bCs/>
              </w:rPr>
              <w:t xml:space="preserve">. </w:t>
            </w:r>
            <w:r w:rsidRPr="00C63A34">
              <w:rPr>
                <w:rFonts w:ascii="Times New Roman" w:hAnsi="Times New Roman" w:cs="Times New Roman"/>
              </w:rPr>
              <w:t xml:space="preserve">Tato částka ani zdaleka neodpovídá jak aproximační strategii MK ČR vydané před 4 roky, zároveň naprosto neodpovídá návrhu MK ČR, kdy samotný ministr kultury označil podporu „živého“ umění, to především v regionech, za jednu ze zásadních priorit svého </w:t>
            </w:r>
            <w:proofErr w:type="gramStart"/>
            <w:r w:rsidRPr="00C63A34">
              <w:rPr>
                <w:rFonts w:ascii="Times New Roman" w:hAnsi="Times New Roman" w:cs="Times New Roman"/>
              </w:rPr>
              <w:t>rezortu</w:t>
            </w:r>
            <w:proofErr w:type="gramEnd"/>
            <w:r w:rsidRPr="00C63A34">
              <w:rPr>
                <w:rFonts w:ascii="Times New Roman" w:hAnsi="Times New Roman" w:cs="Times New Roman"/>
              </w:rPr>
              <w:t>.</w:t>
            </w:r>
          </w:p>
          <w:p w14:paraId="420287E9" w14:textId="4D702248" w:rsidR="00C63A34" w:rsidRPr="00C63A34" w:rsidRDefault="00C63A34" w:rsidP="00C63A34">
            <w:pPr>
              <w:pStyle w:val="Default"/>
              <w:ind w:left="340" w:firstLine="709"/>
              <w:jc w:val="both"/>
              <w:rPr>
                <w:rFonts w:ascii="Times New Roman" w:hAnsi="Times New Roman" w:cs="Times New Roman"/>
                <w:b/>
                <w:bCs/>
              </w:rPr>
            </w:pPr>
            <w:r w:rsidRPr="00C63A34">
              <w:rPr>
                <w:rFonts w:ascii="Times New Roman" w:hAnsi="Times New Roman" w:cs="Times New Roman"/>
              </w:rPr>
              <w:t xml:space="preserve"> V kontextu výše uvedeného byl dne 8. 9. 2020 zaslán ministryni financí Aleně Schillerové dopis podepsaný 17 zaměstnavatelskými, profesními a odborovými </w:t>
            </w:r>
            <w:r w:rsidRPr="00C63A34">
              <w:rPr>
                <w:rFonts w:ascii="Times New Roman" w:hAnsi="Times New Roman" w:cs="Times New Roman"/>
                <w:color w:val="000000" w:themeColor="text1"/>
              </w:rPr>
              <w:t>svazy</w:t>
            </w:r>
            <w:r w:rsidRPr="00C63A34">
              <w:rPr>
                <w:rFonts w:ascii="Times New Roman" w:hAnsi="Times New Roman" w:cs="Times New Roman"/>
                <w:color w:val="000000" w:themeColor="text1"/>
              </w:rPr>
              <w:t>,</w:t>
            </w:r>
            <w:r w:rsidRPr="00C63A34">
              <w:rPr>
                <w:rFonts w:ascii="Times New Roman" w:hAnsi="Times New Roman" w:cs="Times New Roman"/>
                <w:color w:val="000000" w:themeColor="text1"/>
              </w:rPr>
              <w:t xml:space="preserve"> </w:t>
            </w:r>
            <w:r w:rsidRPr="00C63A34">
              <w:rPr>
                <w:rFonts w:ascii="Times New Roman" w:hAnsi="Times New Roman" w:cs="Times New Roman"/>
              </w:rPr>
              <w:t xml:space="preserve">ve kterém tito zástupci upozorňují na zdrcující dopady nedostatečné podpory ze strany státu. Také je nezbytné dodat, že v předchozích letech byla částka v Programu státní podpory divadel, orchestrů a sborů účelově stanovována na hodnotu 130 mil. Kč, to přes návrhy navýšení ze strany odborné veřejnosti, sociálních partnerů a v zásadě i MK ČR. Následně byl Program státní podpory divadel, orchestrů a sborů dofinancováván z nespotřebovaných výdajů MK ČR. Celková výše prostředků v Programu státní podpory divadel, orchestrů a sborů tak ve skutečnosti byla vždy vyšší, v roce 2020 dosáhla úrovně    465 mil. Kč. Bohužel ani tato částka však hrubě nestačí. Následné informace o výrazném navýšení prostředků Programu státní podpory divadel, orchestrů a sborů pro rok 2021 jsou de facto pouze politickými proklamačními prohlášeními, které nemají reálný základ.  </w:t>
            </w:r>
          </w:p>
          <w:p w14:paraId="7624C285" w14:textId="77777777" w:rsidR="00C63A34" w:rsidRPr="00C63A34" w:rsidRDefault="00C63A34" w:rsidP="00C63A34">
            <w:pPr>
              <w:pStyle w:val="Default"/>
              <w:ind w:left="340"/>
              <w:jc w:val="both"/>
              <w:rPr>
                <w:rFonts w:ascii="Times New Roman" w:hAnsi="Times New Roman" w:cs="Times New Roman"/>
              </w:rPr>
            </w:pPr>
          </w:p>
          <w:p w14:paraId="7FA2D5E3" w14:textId="3CBEAFE8" w:rsidR="00C63A34" w:rsidRPr="00C63A34" w:rsidRDefault="00C63A34" w:rsidP="00C63A34">
            <w:pPr>
              <w:pStyle w:val="Default"/>
              <w:ind w:left="340" w:firstLine="709"/>
              <w:jc w:val="both"/>
              <w:rPr>
                <w:rFonts w:ascii="Times New Roman" w:hAnsi="Times New Roman" w:cs="Times New Roman"/>
                <w:b/>
                <w:bCs/>
              </w:rPr>
            </w:pPr>
            <w:r w:rsidRPr="00C63A34">
              <w:rPr>
                <w:rFonts w:ascii="Times New Roman" w:hAnsi="Times New Roman" w:cs="Times New Roman"/>
                <w:b/>
                <w:bCs/>
              </w:rPr>
              <w:t xml:space="preserve">Požadujeme </w:t>
            </w:r>
            <w:r w:rsidRPr="00C63A34">
              <w:rPr>
                <w:rFonts w:ascii="Times New Roman" w:hAnsi="Times New Roman" w:cs="Times New Roman"/>
                <w:b/>
                <w:bCs/>
              </w:rPr>
              <w:t xml:space="preserve">proto </w:t>
            </w:r>
            <w:r w:rsidRPr="00C63A34">
              <w:rPr>
                <w:rFonts w:ascii="Times New Roman" w:hAnsi="Times New Roman" w:cs="Times New Roman"/>
                <w:b/>
                <w:bCs/>
              </w:rPr>
              <w:t xml:space="preserve">navýšení prostředků ve výše uvedeném programu na minimální úroveň 600 mil. Kč. </w:t>
            </w:r>
            <w:r w:rsidRPr="00C63A34">
              <w:rPr>
                <w:rFonts w:ascii="Times New Roman" w:hAnsi="Times New Roman" w:cs="Times New Roman"/>
                <w:b/>
                <w:bCs/>
                <w:u w:val="single"/>
              </w:rPr>
              <w:t>Tato připomínka je zásadní.</w:t>
            </w:r>
          </w:p>
          <w:p w14:paraId="24F455EF" w14:textId="77777777" w:rsidR="00C63A34" w:rsidRPr="00C63A34" w:rsidRDefault="00C63A34" w:rsidP="00C63A34">
            <w:pPr>
              <w:pStyle w:val="Default"/>
              <w:ind w:left="340"/>
              <w:rPr>
                <w:rFonts w:ascii="Times New Roman" w:hAnsi="Times New Roman" w:cs="Times New Roman"/>
                <w:b/>
                <w:bCs/>
                <w:u w:val="single"/>
              </w:rPr>
            </w:pPr>
          </w:p>
          <w:p w14:paraId="4C917E07" w14:textId="09E970C2" w:rsidR="00C63A34" w:rsidRPr="00C63A34" w:rsidRDefault="00C63A34" w:rsidP="00C63A34">
            <w:pPr>
              <w:pStyle w:val="Default"/>
              <w:ind w:left="340" w:firstLine="709"/>
              <w:jc w:val="both"/>
              <w:rPr>
                <w:rFonts w:ascii="Times New Roman" w:hAnsi="Times New Roman" w:cs="Times New Roman"/>
              </w:rPr>
            </w:pPr>
            <w:r w:rsidRPr="00C63A34">
              <w:rPr>
                <w:rFonts w:ascii="Times New Roman" w:hAnsi="Times New Roman" w:cs="Times New Roman"/>
              </w:rPr>
              <w:t>Jako zcela zásadní považujeme i podobu ukazatelů střednědobého výhledu na roky 2022 a 2023.</w:t>
            </w:r>
            <w:r w:rsidRPr="00C63A34">
              <w:rPr>
                <w:rFonts w:ascii="Times New Roman" w:hAnsi="Times New Roman" w:cs="Times New Roman"/>
                <w:b/>
                <w:bCs/>
              </w:rPr>
              <w:t xml:space="preserve"> </w:t>
            </w:r>
            <w:r w:rsidRPr="00C63A34">
              <w:rPr>
                <w:rFonts w:ascii="Times New Roman" w:hAnsi="Times New Roman" w:cs="Times New Roman"/>
              </w:rPr>
              <w:t>I zde se dále nepočítá s nárůstem výdajů na dotační programy MK ČR směřujícími na podporu regionální kultury. Výše prostředků v Programu státní podpory divadel, orchestrů a sborů zůstává v predikci pro roky 2022 a 2023 na úrovni 400 mil. Kč. To považujeme za nevhodné. Vláda by měla a priori počítat se zvyšující se podporou této oblasti.</w:t>
            </w:r>
          </w:p>
          <w:p w14:paraId="049CA1F9" w14:textId="77777777" w:rsidR="00C63A34" w:rsidRPr="00C63A34" w:rsidRDefault="00C63A34" w:rsidP="00C63A34">
            <w:pPr>
              <w:pStyle w:val="Default"/>
              <w:ind w:left="340"/>
              <w:jc w:val="both"/>
              <w:rPr>
                <w:rFonts w:ascii="Times New Roman" w:hAnsi="Times New Roman" w:cs="Times New Roman"/>
              </w:rPr>
            </w:pPr>
          </w:p>
          <w:p w14:paraId="363F9D55" w14:textId="02DF45AB" w:rsidR="00C63A34" w:rsidRPr="00C63A34" w:rsidRDefault="00C63A34" w:rsidP="00C63A34">
            <w:pPr>
              <w:pStyle w:val="Default"/>
              <w:ind w:left="340" w:firstLine="709"/>
              <w:jc w:val="both"/>
              <w:rPr>
                <w:rFonts w:ascii="Times New Roman" w:hAnsi="Times New Roman" w:cs="Times New Roman"/>
              </w:rPr>
            </w:pPr>
            <w:r w:rsidRPr="00C63A34">
              <w:rPr>
                <w:rFonts w:ascii="Times New Roman" w:hAnsi="Times New Roman" w:cs="Times New Roman"/>
                <w:b/>
                <w:bCs/>
              </w:rPr>
              <w:t>Požadujeme adekvátní nárůst prostředků v Programu státní podpory divadel, orchestrů a sborů v rámci střednědobého výhledu státního rozpočtu pro roky 2022 a 2023.</w:t>
            </w:r>
            <w:r w:rsidRPr="00C63A34">
              <w:rPr>
                <w:rFonts w:ascii="Times New Roman" w:hAnsi="Times New Roman" w:cs="Times New Roman"/>
              </w:rPr>
              <w:t xml:space="preserve"> </w:t>
            </w:r>
            <w:r w:rsidRPr="00C63A34">
              <w:rPr>
                <w:rFonts w:ascii="Times New Roman" w:hAnsi="Times New Roman" w:cs="Times New Roman"/>
                <w:b/>
                <w:bCs/>
                <w:u w:val="single"/>
              </w:rPr>
              <w:t xml:space="preserve">Tato připomínka je zásadní. </w:t>
            </w:r>
          </w:p>
          <w:p w14:paraId="4183886A" w14:textId="77777777" w:rsidR="00C63A34" w:rsidRPr="00C63A34" w:rsidRDefault="00C63A34" w:rsidP="00C63A34">
            <w:pPr>
              <w:pStyle w:val="Default"/>
              <w:ind w:left="340"/>
              <w:rPr>
                <w:rFonts w:ascii="Times New Roman" w:hAnsi="Times New Roman" w:cs="Times New Roman"/>
                <w:u w:val="single"/>
              </w:rPr>
            </w:pPr>
          </w:p>
          <w:p w14:paraId="5CE37E3A" w14:textId="4F339BB6" w:rsidR="00C63A34" w:rsidRPr="00C63A34" w:rsidRDefault="00C63A34" w:rsidP="00C63A34">
            <w:pPr>
              <w:pStyle w:val="Default"/>
              <w:ind w:left="340" w:firstLine="709"/>
              <w:jc w:val="both"/>
              <w:rPr>
                <w:rFonts w:ascii="Times New Roman" w:hAnsi="Times New Roman" w:cs="Times New Roman"/>
              </w:rPr>
            </w:pPr>
            <w:r w:rsidRPr="00C63A34">
              <w:rPr>
                <w:rFonts w:ascii="Times New Roman" w:hAnsi="Times New Roman" w:cs="Times New Roman"/>
              </w:rPr>
              <w:t>Jako zcela nepřijatelnou považujeme podobu střednědobého výhledu rozpočtu v kapitole č. 334    – MK ČR pro roky 2022 a 2023, který predikuje dokonce postupné snížení výdajů MK ČR na 14,455 mld. v roce 2023 Kč proti navrhovaným 15,018 mld. Kč v roce 2021 Takové ukazatele střednědobých výdajů jsou sice běžné, ale v současné situaci je nezodpovědné a nepřijatelné takto k predikci rozpočtu MK ČR přistupovat.</w:t>
            </w:r>
            <w:r>
              <w:rPr>
                <w:rFonts w:ascii="Times New Roman" w:hAnsi="Times New Roman" w:cs="Times New Roman"/>
              </w:rPr>
              <w:t xml:space="preserve"> </w:t>
            </w:r>
            <w:r w:rsidRPr="00C63A34">
              <w:rPr>
                <w:rFonts w:ascii="Times New Roman" w:hAnsi="Times New Roman" w:cs="Times New Roman"/>
                <w:b/>
                <w:bCs/>
              </w:rPr>
              <w:t>Požadujeme adekvátní nárůst ukazatelů predikce střednědobého výhledu na rok 2022 a 2023 v kapitole č. 334 – MK ČR.</w:t>
            </w:r>
            <w:r>
              <w:rPr>
                <w:rFonts w:ascii="Times New Roman" w:hAnsi="Times New Roman" w:cs="Times New Roman"/>
                <w:b/>
                <w:bCs/>
              </w:rPr>
              <w:t xml:space="preserve"> </w:t>
            </w:r>
            <w:r w:rsidRPr="00C63A34">
              <w:rPr>
                <w:rFonts w:ascii="Times New Roman" w:hAnsi="Times New Roman" w:cs="Times New Roman"/>
                <w:b/>
                <w:bCs/>
                <w:u w:val="single"/>
              </w:rPr>
              <w:t>Tato připomínka je zásadní.</w:t>
            </w:r>
          </w:p>
          <w:p w14:paraId="530DC55C" w14:textId="77777777" w:rsidR="00EC1524" w:rsidRPr="00C63A34" w:rsidRDefault="00EC1524" w:rsidP="00C63A34">
            <w:pPr>
              <w:pStyle w:val="Zhlav"/>
              <w:ind w:left="340"/>
              <w:jc w:val="both"/>
              <w:rPr>
                <w:rFonts w:ascii="Times New Roman" w:hAnsi="Times New Roman" w:cs="Times New Roman"/>
                <w:color w:val="000000" w:themeColor="text1"/>
                <w:sz w:val="24"/>
                <w:szCs w:val="24"/>
              </w:rPr>
            </w:pPr>
          </w:p>
          <w:p w14:paraId="52594724" w14:textId="77777777" w:rsidR="00EC1524" w:rsidRPr="00C63A34" w:rsidRDefault="00EC1524" w:rsidP="00C63A34">
            <w:pPr>
              <w:pStyle w:val="Zhlav"/>
              <w:ind w:left="340"/>
              <w:jc w:val="both"/>
              <w:rPr>
                <w:rFonts w:ascii="Times New Roman" w:hAnsi="Times New Roman" w:cs="Times New Roman"/>
                <w:color w:val="000000" w:themeColor="text1"/>
                <w:sz w:val="24"/>
                <w:szCs w:val="24"/>
              </w:rPr>
            </w:pPr>
          </w:p>
          <w:p w14:paraId="460B1F6C" w14:textId="77777777" w:rsidR="00EC1524" w:rsidRPr="00C63A34" w:rsidRDefault="00EC1524" w:rsidP="00C63A34">
            <w:pPr>
              <w:pStyle w:val="Zhlav"/>
              <w:ind w:left="340"/>
              <w:jc w:val="both"/>
              <w:rPr>
                <w:rFonts w:ascii="Times New Roman" w:hAnsi="Times New Roman" w:cs="Times New Roman"/>
                <w:color w:val="000000" w:themeColor="text1"/>
                <w:sz w:val="24"/>
                <w:szCs w:val="24"/>
              </w:rPr>
            </w:pPr>
          </w:p>
          <w:p w14:paraId="33C148ED" w14:textId="77777777" w:rsidR="00EC1524" w:rsidRPr="00C63A34" w:rsidRDefault="00EC1524" w:rsidP="00C63A34">
            <w:pPr>
              <w:pStyle w:val="Zhlav"/>
              <w:ind w:left="340"/>
              <w:jc w:val="both"/>
              <w:rPr>
                <w:rFonts w:ascii="Times New Roman" w:hAnsi="Times New Roman" w:cs="Times New Roman"/>
                <w:color w:val="000000" w:themeColor="text1"/>
                <w:sz w:val="24"/>
                <w:szCs w:val="24"/>
              </w:rPr>
            </w:pPr>
          </w:p>
          <w:p w14:paraId="19178C02" w14:textId="77777777" w:rsidR="00EC1524" w:rsidRPr="00C63A34" w:rsidRDefault="00EC1524" w:rsidP="00C63A34">
            <w:pPr>
              <w:pStyle w:val="Zhlav"/>
              <w:ind w:left="340"/>
              <w:jc w:val="both"/>
              <w:rPr>
                <w:rFonts w:ascii="Times New Roman" w:hAnsi="Times New Roman" w:cs="Times New Roman"/>
                <w:color w:val="000000" w:themeColor="text1"/>
                <w:sz w:val="24"/>
                <w:szCs w:val="24"/>
              </w:rPr>
            </w:pPr>
          </w:p>
          <w:p w14:paraId="3762EF63" w14:textId="77777777" w:rsidR="00EC1524" w:rsidRPr="00C63A34" w:rsidRDefault="00EC1524" w:rsidP="00C63A34">
            <w:pPr>
              <w:pStyle w:val="Zhlav"/>
              <w:ind w:left="340"/>
              <w:jc w:val="both"/>
              <w:rPr>
                <w:rFonts w:ascii="Times New Roman" w:hAnsi="Times New Roman" w:cs="Times New Roman"/>
                <w:color w:val="000000" w:themeColor="text1"/>
                <w:sz w:val="24"/>
                <w:szCs w:val="24"/>
              </w:rPr>
            </w:pPr>
          </w:p>
          <w:p w14:paraId="344C875E" w14:textId="10235592" w:rsidR="00C23640" w:rsidRPr="00C63A34" w:rsidRDefault="00C23640" w:rsidP="00C63A34">
            <w:pPr>
              <w:spacing w:after="0" w:line="240" w:lineRule="auto"/>
              <w:ind w:left="340"/>
              <w:rPr>
                <w:rFonts w:ascii="Times New Roman" w:eastAsia="Times New Roman" w:hAnsi="Times New Roman" w:cs="Times New Roman"/>
                <w:color w:val="000000" w:themeColor="text1"/>
                <w:sz w:val="24"/>
                <w:szCs w:val="24"/>
                <w:lang w:eastAsia="cs-CZ"/>
              </w:rPr>
            </w:pPr>
          </w:p>
        </w:tc>
      </w:tr>
      <w:tr w:rsidR="00B46953" w:rsidRPr="000775D3" w14:paraId="33D25947" w14:textId="77777777" w:rsidTr="00C23640">
        <w:trPr>
          <w:gridAfter w:val="1"/>
          <w:wAfter w:w="14" w:type="dxa"/>
          <w:trHeight w:val="345"/>
        </w:trPr>
        <w:tc>
          <w:tcPr>
            <w:tcW w:w="9972" w:type="dxa"/>
            <w:gridSpan w:val="5"/>
            <w:tcBorders>
              <w:top w:val="nil"/>
              <w:left w:val="nil"/>
              <w:bottom w:val="nil"/>
              <w:right w:val="nil"/>
            </w:tcBorders>
            <w:shd w:val="clear" w:color="auto" w:fill="auto"/>
            <w:noWrap/>
            <w:vAlign w:val="bottom"/>
          </w:tcPr>
          <w:p w14:paraId="28B7F22C" w14:textId="77777777" w:rsidR="00B46953" w:rsidRPr="000775D3" w:rsidRDefault="00B46953" w:rsidP="009613B1">
            <w:pPr>
              <w:spacing w:after="0" w:line="240" w:lineRule="auto"/>
              <w:rPr>
                <w:rFonts w:ascii="Times New Roman" w:eastAsia="Times New Roman" w:hAnsi="Times New Roman" w:cs="Times New Roman"/>
                <w:color w:val="000000" w:themeColor="text1"/>
                <w:sz w:val="20"/>
                <w:szCs w:val="20"/>
                <w:lang w:eastAsia="cs-CZ"/>
              </w:rPr>
            </w:pPr>
          </w:p>
        </w:tc>
      </w:tr>
      <w:tr w:rsidR="00C23640" w:rsidRPr="000775D3" w14:paraId="7E7960A0" w14:textId="77777777" w:rsidTr="00B46953">
        <w:trPr>
          <w:trHeight w:val="345"/>
        </w:trPr>
        <w:tc>
          <w:tcPr>
            <w:tcW w:w="8280" w:type="dxa"/>
            <w:gridSpan w:val="2"/>
            <w:tcBorders>
              <w:top w:val="nil"/>
              <w:left w:val="nil"/>
              <w:bottom w:val="nil"/>
              <w:right w:val="nil"/>
            </w:tcBorders>
            <w:shd w:val="clear" w:color="auto" w:fill="auto"/>
            <w:noWrap/>
            <w:vAlign w:val="bottom"/>
          </w:tcPr>
          <w:p w14:paraId="3BDA91B9" w14:textId="77777777" w:rsidR="00C23640" w:rsidRPr="000775D3" w:rsidRDefault="00C23640" w:rsidP="00C23640">
            <w:pPr>
              <w:spacing w:after="0" w:line="240" w:lineRule="auto"/>
              <w:rPr>
                <w:rFonts w:ascii="Arial" w:eastAsia="Times New Roman" w:hAnsi="Arial" w:cs="Arial"/>
                <w:color w:val="000000" w:themeColor="text1"/>
                <w:sz w:val="20"/>
                <w:szCs w:val="20"/>
                <w:lang w:eastAsia="cs-CZ"/>
              </w:rPr>
            </w:pPr>
          </w:p>
        </w:tc>
        <w:tc>
          <w:tcPr>
            <w:tcW w:w="773" w:type="dxa"/>
            <w:tcBorders>
              <w:top w:val="nil"/>
              <w:left w:val="nil"/>
              <w:bottom w:val="nil"/>
              <w:right w:val="nil"/>
            </w:tcBorders>
            <w:shd w:val="clear" w:color="auto" w:fill="auto"/>
            <w:noWrap/>
            <w:vAlign w:val="bottom"/>
          </w:tcPr>
          <w:p w14:paraId="4B152A2B" w14:textId="77777777" w:rsidR="00C23640" w:rsidRPr="000775D3" w:rsidRDefault="00C23640" w:rsidP="00C23640">
            <w:pPr>
              <w:spacing w:after="0" w:line="240" w:lineRule="auto"/>
              <w:rPr>
                <w:rFonts w:ascii="Arial" w:eastAsia="Times New Roman" w:hAnsi="Arial" w:cs="Arial"/>
                <w:color w:val="000000" w:themeColor="text1"/>
                <w:lang w:eastAsia="cs-CZ"/>
              </w:rPr>
            </w:pPr>
          </w:p>
        </w:tc>
        <w:tc>
          <w:tcPr>
            <w:tcW w:w="773" w:type="dxa"/>
            <w:tcBorders>
              <w:top w:val="nil"/>
              <w:left w:val="nil"/>
              <w:bottom w:val="nil"/>
              <w:right w:val="nil"/>
            </w:tcBorders>
            <w:shd w:val="clear" w:color="auto" w:fill="auto"/>
            <w:noWrap/>
            <w:vAlign w:val="bottom"/>
          </w:tcPr>
          <w:p w14:paraId="05FF83CC" w14:textId="77777777" w:rsidR="00C23640" w:rsidRPr="000775D3" w:rsidRDefault="00C23640" w:rsidP="00C23640">
            <w:pPr>
              <w:spacing w:after="0" w:line="240" w:lineRule="auto"/>
              <w:rPr>
                <w:rFonts w:ascii="Arial" w:eastAsia="Times New Roman" w:hAnsi="Arial" w:cs="Arial"/>
                <w:color w:val="000000" w:themeColor="text1"/>
                <w:lang w:eastAsia="cs-CZ"/>
              </w:rPr>
            </w:pPr>
          </w:p>
        </w:tc>
        <w:tc>
          <w:tcPr>
            <w:tcW w:w="160" w:type="dxa"/>
            <w:gridSpan w:val="2"/>
            <w:tcBorders>
              <w:top w:val="nil"/>
              <w:left w:val="nil"/>
              <w:bottom w:val="nil"/>
              <w:right w:val="nil"/>
            </w:tcBorders>
            <w:shd w:val="clear" w:color="auto" w:fill="auto"/>
            <w:noWrap/>
            <w:vAlign w:val="bottom"/>
          </w:tcPr>
          <w:p w14:paraId="366FEA39" w14:textId="77777777" w:rsidR="00C23640" w:rsidRPr="000775D3" w:rsidRDefault="00C23640" w:rsidP="00C23640">
            <w:pPr>
              <w:spacing w:after="0" w:line="240" w:lineRule="auto"/>
              <w:rPr>
                <w:rFonts w:ascii="Times New Roman" w:eastAsia="Times New Roman" w:hAnsi="Times New Roman" w:cs="Times New Roman"/>
                <w:color w:val="000000" w:themeColor="text1"/>
                <w:lang w:eastAsia="cs-CZ"/>
              </w:rPr>
            </w:pPr>
          </w:p>
        </w:tc>
      </w:tr>
    </w:tbl>
    <w:p w14:paraId="0CAF0D15" w14:textId="77777777" w:rsidR="00352BE6" w:rsidRPr="000775D3" w:rsidRDefault="00352BE6" w:rsidP="00B46953">
      <w:pPr>
        <w:rPr>
          <w:b/>
          <w:color w:val="000000" w:themeColor="text1"/>
          <w:sz w:val="24"/>
          <w:szCs w:val="24"/>
        </w:rPr>
      </w:pPr>
    </w:p>
    <w:bookmarkEnd w:id="0"/>
    <w:p w14:paraId="61A4508C" w14:textId="77777777" w:rsidR="00A46722" w:rsidRPr="000775D3" w:rsidRDefault="00A46722" w:rsidP="008D2BAF">
      <w:pPr>
        <w:pStyle w:val="Zkladntext"/>
        <w:spacing w:after="120"/>
        <w:jc w:val="both"/>
        <w:rPr>
          <w:b/>
          <w:bCs/>
          <w:color w:val="000000" w:themeColor="text1"/>
          <w:szCs w:val="28"/>
        </w:rPr>
      </w:pPr>
    </w:p>
    <w:p w14:paraId="77B303B7" w14:textId="77777777" w:rsidR="00DE2ED1" w:rsidRPr="000775D3" w:rsidRDefault="00DE2ED1" w:rsidP="008D2BAF">
      <w:pPr>
        <w:pStyle w:val="Zkladntext"/>
        <w:spacing w:after="120"/>
        <w:jc w:val="both"/>
        <w:rPr>
          <w:b/>
          <w:bCs/>
          <w:color w:val="000000" w:themeColor="text1"/>
          <w:szCs w:val="28"/>
        </w:rPr>
      </w:pPr>
    </w:p>
    <w:p w14:paraId="29A28329" w14:textId="77777777" w:rsidR="00DE2ED1" w:rsidRPr="000775D3" w:rsidRDefault="00DE2ED1" w:rsidP="008D2BAF">
      <w:pPr>
        <w:pStyle w:val="Zkladntext"/>
        <w:spacing w:after="120"/>
        <w:jc w:val="both"/>
        <w:rPr>
          <w:b/>
          <w:bCs/>
          <w:color w:val="000000" w:themeColor="text1"/>
          <w:szCs w:val="28"/>
        </w:rPr>
      </w:pPr>
    </w:p>
    <w:p w14:paraId="5A8E8326" w14:textId="77777777" w:rsidR="00DE2ED1" w:rsidRPr="000775D3" w:rsidRDefault="00DE2ED1" w:rsidP="008D2BAF">
      <w:pPr>
        <w:pStyle w:val="Zkladntext"/>
        <w:spacing w:after="120"/>
        <w:jc w:val="both"/>
        <w:rPr>
          <w:b/>
          <w:bCs/>
          <w:color w:val="000000" w:themeColor="text1"/>
          <w:szCs w:val="28"/>
        </w:rPr>
      </w:pPr>
    </w:p>
    <w:p w14:paraId="284A3F0B" w14:textId="77777777" w:rsidR="00DE2ED1" w:rsidRPr="000775D3" w:rsidRDefault="00DE2ED1" w:rsidP="008D2BAF">
      <w:pPr>
        <w:pStyle w:val="Zkladntext"/>
        <w:spacing w:after="120"/>
        <w:jc w:val="both"/>
        <w:rPr>
          <w:b/>
          <w:bCs/>
          <w:color w:val="000000" w:themeColor="text1"/>
          <w:szCs w:val="28"/>
        </w:rPr>
      </w:pPr>
    </w:p>
    <w:p w14:paraId="43615499" w14:textId="77777777" w:rsidR="00DE2ED1" w:rsidRPr="000775D3" w:rsidRDefault="00DE2ED1" w:rsidP="008D2BAF">
      <w:pPr>
        <w:pStyle w:val="Zkladntext"/>
        <w:spacing w:after="120"/>
        <w:jc w:val="both"/>
        <w:rPr>
          <w:b/>
          <w:bCs/>
          <w:color w:val="000000" w:themeColor="text1"/>
          <w:szCs w:val="28"/>
        </w:rPr>
      </w:pPr>
    </w:p>
    <w:p w14:paraId="07F755FD" w14:textId="77777777" w:rsidR="00DE2ED1" w:rsidRPr="000775D3" w:rsidRDefault="00DE2ED1" w:rsidP="008D2BAF">
      <w:pPr>
        <w:pStyle w:val="Zkladntext"/>
        <w:spacing w:after="120"/>
        <w:jc w:val="both"/>
        <w:rPr>
          <w:b/>
          <w:bCs/>
          <w:color w:val="000000" w:themeColor="text1"/>
          <w:szCs w:val="28"/>
        </w:rPr>
      </w:pPr>
    </w:p>
    <w:p w14:paraId="36AA8DAC" w14:textId="77777777" w:rsidR="00DE2ED1" w:rsidRPr="000775D3" w:rsidRDefault="00DE2ED1" w:rsidP="008D2BAF">
      <w:pPr>
        <w:pStyle w:val="Zkladntext"/>
        <w:spacing w:after="120"/>
        <w:jc w:val="both"/>
        <w:rPr>
          <w:b/>
          <w:bCs/>
          <w:color w:val="000000" w:themeColor="text1"/>
          <w:szCs w:val="28"/>
        </w:rPr>
      </w:pPr>
    </w:p>
    <w:p w14:paraId="4809D341" w14:textId="77777777" w:rsidR="00DE2ED1" w:rsidRDefault="00DE2ED1" w:rsidP="008D2BAF">
      <w:pPr>
        <w:pStyle w:val="Zkladntext"/>
        <w:spacing w:after="120"/>
        <w:jc w:val="both"/>
        <w:rPr>
          <w:b/>
          <w:bCs/>
          <w:szCs w:val="28"/>
        </w:rPr>
      </w:pPr>
    </w:p>
    <w:p w14:paraId="3BFA414D" w14:textId="77777777" w:rsidR="00DE2ED1" w:rsidRDefault="00DE2ED1" w:rsidP="008D2BAF">
      <w:pPr>
        <w:pStyle w:val="Zkladntext"/>
        <w:spacing w:after="120"/>
        <w:jc w:val="both"/>
        <w:rPr>
          <w:b/>
          <w:bCs/>
          <w:szCs w:val="28"/>
        </w:rPr>
      </w:pPr>
    </w:p>
    <w:p w14:paraId="0AA7F4E7" w14:textId="77777777" w:rsidR="008F4205" w:rsidRDefault="008F4205" w:rsidP="008F4205">
      <w:pPr>
        <w:pStyle w:val="Zkladntext"/>
        <w:jc w:val="both"/>
        <w:rPr>
          <w:b/>
          <w:bCs/>
          <w:szCs w:val="28"/>
        </w:rPr>
      </w:pPr>
    </w:p>
    <w:p w14:paraId="686AF1CC" w14:textId="77777777" w:rsidR="009156AB" w:rsidRDefault="009156AB" w:rsidP="008F4205">
      <w:pPr>
        <w:pStyle w:val="Zkladntext"/>
        <w:jc w:val="both"/>
        <w:rPr>
          <w:b/>
          <w:bCs/>
          <w:szCs w:val="28"/>
        </w:rPr>
      </w:pPr>
    </w:p>
    <w:p w14:paraId="69CAFB92" w14:textId="77777777" w:rsidR="009156AB" w:rsidRDefault="009156AB" w:rsidP="008F4205">
      <w:pPr>
        <w:pStyle w:val="Zkladntext"/>
        <w:jc w:val="both"/>
        <w:rPr>
          <w:b/>
          <w:bCs/>
          <w:szCs w:val="28"/>
        </w:rPr>
      </w:pPr>
    </w:p>
    <w:p w14:paraId="2B21EF6D" w14:textId="77777777" w:rsidR="009156AB" w:rsidRDefault="009156AB" w:rsidP="008F4205">
      <w:pPr>
        <w:pStyle w:val="Zkladntext"/>
        <w:jc w:val="both"/>
        <w:rPr>
          <w:b/>
          <w:bCs/>
          <w:szCs w:val="28"/>
        </w:rPr>
      </w:pPr>
    </w:p>
    <w:p w14:paraId="4FEAE4D7" w14:textId="77777777" w:rsidR="009156AB" w:rsidRDefault="009156AB" w:rsidP="008F4205">
      <w:pPr>
        <w:pStyle w:val="Zkladntext"/>
        <w:jc w:val="both"/>
        <w:rPr>
          <w:b/>
          <w:bCs/>
          <w:szCs w:val="28"/>
        </w:rPr>
      </w:pPr>
    </w:p>
    <w:sectPr w:rsidR="009156AB" w:rsidSect="002035B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75BC6" w14:textId="77777777" w:rsidR="00984C68" w:rsidRDefault="00984C68" w:rsidP="00A46722">
      <w:pPr>
        <w:spacing w:after="0" w:line="240" w:lineRule="auto"/>
      </w:pPr>
      <w:r>
        <w:separator/>
      </w:r>
    </w:p>
  </w:endnote>
  <w:endnote w:type="continuationSeparator" w:id="0">
    <w:p w14:paraId="1E46531C" w14:textId="77777777" w:rsidR="00984C68" w:rsidRDefault="00984C68" w:rsidP="00A4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0387002"/>
      <w:docPartObj>
        <w:docPartGallery w:val="Page Numbers (Bottom of Page)"/>
        <w:docPartUnique/>
      </w:docPartObj>
    </w:sdtPr>
    <w:sdtEndPr/>
    <w:sdtContent>
      <w:p w14:paraId="16DA2F44" w14:textId="77777777" w:rsidR="00EC1524" w:rsidRDefault="00EC1524">
        <w:pPr>
          <w:pStyle w:val="Zpat"/>
          <w:jc w:val="right"/>
        </w:pPr>
        <w:r>
          <w:fldChar w:fldCharType="begin"/>
        </w:r>
        <w:r>
          <w:instrText>PAGE   \* MERGEFORMAT</w:instrText>
        </w:r>
        <w:r>
          <w:fldChar w:fldCharType="separate"/>
        </w:r>
        <w:r>
          <w:rPr>
            <w:noProof/>
          </w:rPr>
          <w:t>16</w:t>
        </w:r>
        <w:r>
          <w:rPr>
            <w:noProof/>
          </w:rPr>
          <w:fldChar w:fldCharType="end"/>
        </w:r>
      </w:p>
    </w:sdtContent>
  </w:sdt>
  <w:p w14:paraId="4B5409FC" w14:textId="77777777" w:rsidR="00EC1524" w:rsidRDefault="00EC15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469F7" w14:textId="77777777" w:rsidR="00984C68" w:rsidRDefault="00984C68" w:rsidP="00A46722">
      <w:pPr>
        <w:spacing w:after="0" w:line="240" w:lineRule="auto"/>
      </w:pPr>
      <w:r>
        <w:separator/>
      </w:r>
    </w:p>
  </w:footnote>
  <w:footnote w:type="continuationSeparator" w:id="0">
    <w:p w14:paraId="2A33C1C7" w14:textId="77777777" w:rsidR="00984C68" w:rsidRDefault="00984C68" w:rsidP="00A46722">
      <w:pPr>
        <w:spacing w:after="0" w:line="240" w:lineRule="auto"/>
      </w:pPr>
      <w:r>
        <w:continuationSeparator/>
      </w:r>
    </w:p>
  </w:footnote>
  <w:footnote w:id="1">
    <w:p w14:paraId="06A9A266" w14:textId="77777777" w:rsidR="00EC1524" w:rsidRPr="00C23640" w:rsidRDefault="00EC1524" w:rsidP="00F14ED7">
      <w:pPr>
        <w:pStyle w:val="Textpoznpodarou"/>
        <w:jc w:val="both"/>
        <w:rPr>
          <w:rFonts w:ascii="Times New Roman" w:hAnsi="Times New Roman" w:cs="Times New Roman"/>
        </w:rPr>
      </w:pPr>
      <w:r w:rsidRPr="006166A8">
        <w:rPr>
          <w:rStyle w:val="Znakapoznpodarou"/>
          <w:rFonts w:ascii="Arial" w:hAnsi="Arial" w:cs="Arial"/>
        </w:rPr>
        <w:footnoteRef/>
      </w:r>
      <w:r w:rsidRPr="006166A8">
        <w:rPr>
          <w:rFonts w:ascii="Arial" w:hAnsi="Arial" w:cs="Arial"/>
        </w:rPr>
        <w:t xml:space="preserve"> </w:t>
      </w:r>
      <w:r w:rsidRPr="00C23640">
        <w:rPr>
          <w:rFonts w:ascii="Times New Roman" w:hAnsi="Times New Roman" w:cs="Times New Roman"/>
        </w:rPr>
        <w:t xml:space="preserve">Připomínáme, že původní rozpočet schválený na konci roku 2019 s plánovaným schodkem </w:t>
      </w:r>
      <w:r>
        <w:rPr>
          <w:rFonts w:ascii="Times New Roman" w:hAnsi="Times New Roman" w:cs="Times New Roman"/>
        </w:rPr>
        <w:t>-</w:t>
      </w:r>
      <w:r w:rsidRPr="00C23640">
        <w:rPr>
          <w:rFonts w:ascii="Times New Roman" w:hAnsi="Times New Roman" w:cs="Times New Roman"/>
        </w:rPr>
        <w:t xml:space="preserve">40 mld. Kč vzal rychle zasvé. Už na konci března byl zákon o státním rozpočtu novelizován a rozpočtový schodek se zvýšil na </w:t>
      </w:r>
      <w:r>
        <w:rPr>
          <w:rFonts w:ascii="Times New Roman" w:hAnsi="Times New Roman" w:cs="Times New Roman"/>
        </w:rPr>
        <w:t>-</w:t>
      </w:r>
      <w:r w:rsidRPr="00C23640">
        <w:rPr>
          <w:rFonts w:ascii="Times New Roman" w:hAnsi="Times New Roman" w:cs="Times New Roman"/>
        </w:rPr>
        <w:t xml:space="preserve">200 mld. Kč. Ani tato novela však nebyla konečná. Po měsíci následovala další se schodkem -300 mld. Kč a od začátku června máme pro letošní rok již čtvrtý státní rozpočet s plánovaným deficitem -500 mld. Kč. </w:t>
      </w:r>
    </w:p>
    <w:p w14:paraId="34C7C6DF" w14:textId="77777777" w:rsidR="00EC1524" w:rsidRPr="00C23640" w:rsidRDefault="00EC1524" w:rsidP="00F14ED7">
      <w:pPr>
        <w:pStyle w:val="Textpoznpodarou"/>
        <w:jc w:val="both"/>
        <w:rPr>
          <w:rFonts w:ascii="Times New Roman" w:hAnsi="Times New Roman" w:cs="Times New Roman"/>
        </w:rPr>
      </w:pPr>
    </w:p>
  </w:footnote>
  <w:footnote w:id="2">
    <w:p w14:paraId="6F252C1B" w14:textId="77777777" w:rsidR="00EC1524" w:rsidRPr="00764EBA" w:rsidRDefault="00EC1524" w:rsidP="00764EBA">
      <w:pPr>
        <w:pStyle w:val="Textpoznpodarou"/>
        <w:spacing w:after="120"/>
        <w:jc w:val="both"/>
        <w:rPr>
          <w:rFonts w:ascii="Arial" w:hAnsi="Arial" w:cs="Arial"/>
        </w:rPr>
      </w:pPr>
      <w:r w:rsidRPr="00C23640">
        <w:rPr>
          <w:rStyle w:val="Znakapoznpodarou"/>
          <w:rFonts w:ascii="Times New Roman" w:hAnsi="Times New Roman" w:cs="Times New Roman"/>
        </w:rPr>
        <w:footnoteRef/>
      </w:r>
      <w:r w:rsidRPr="00C23640">
        <w:rPr>
          <w:rFonts w:ascii="Times New Roman" w:hAnsi="Times New Roman" w:cs="Times New Roman"/>
        </w:rPr>
        <w:t xml:space="preserve"> Navíc je třeba poznamenat, že na rozdíl od předchozích let nejsou ze strany MF ČR dostatečně věrohodně odhadovány dopady těchto narychlo (většinou v systému zrychleného řízení) přijímaných trvalých daňových změn. To se týká především daňových dopadů zavedení systému </w:t>
      </w:r>
      <w:proofErr w:type="spellStart"/>
      <w:r w:rsidRPr="00C23640">
        <w:rPr>
          <w:rFonts w:ascii="Times New Roman" w:hAnsi="Times New Roman" w:cs="Times New Roman"/>
        </w:rPr>
        <w:t>loss</w:t>
      </w:r>
      <w:proofErr w:type="spellEnd"/>
      <w:r w:rsidRPr="00C23640">
        <w:rPr>
          <w:rFonts w:ascii="Times New Roman" w:hAnsi="Times New Roman" w:cs="Times New Roman"/>
        </w:rPr>
        <w:t xml:space="preserve"> </w:t>
      </w:r>
      <w:proofErr w:type="spellStart"/>
      <w:r w:rsidRPr="00C23640">
        <w:rPr>
          <w:rFonts w:ascii="Times New Roman" w:hAnsi="Times New Roman" w:cs="Times New Roman"/>
        </w:rPr>
        <w:t>carryback</w:t>
      </w:r>
      <w:proofErr w:type="spellEnd"/>
      <w:r w:rsidRPr="00C23640">
        <w:rPr>
          <w:rFonts w:ascii="Times New Roman" w:hAnsi="Times New Roman" w:cs="Times New Roman"/>
        </w:rPr>
        <w:t xml:space="preserve">, zrušení superhrubé mzdy </w:t>
      </w:r>
      <w:proofErr w:type="gramStart"/>
      <w:r w:rsidRPr="00C23640">
        <w:rPr>
          <w:rFonts w:ascii="Times New Roman" w:hAnsi="Times New Roman" w:cs="Times New Roman"/>
        </w:rPr>
        <w:t>a  tzv.</w:t>
      </w:r>
      <w:proofErr w:type="gramEnd"/>
      <w:r w:rsidRPr="00C23640">
        <w:rPr>
          <w:rFonts w:ascii="Times New Roman" w:hAnsi="Times New Roman" w:cs="Times New Roman"/>
        </w:rPr>
        <w:t xml:space="preserve"> daňového a </w:t>
      </w:r>
      <w:proofErr w:type="spellStart"/>
      <w:r w:rsidRPr="00C23640">
        <w:rPr>
          <w:rFonts w:ascii="Times New Roman" w:hAnsi="Times New Roman" w:cs="Times New Roman"/>
        </w:rPr>
        <w:t>stravenkového</w:t>
      </w:r>
      <w:proofErr w:type="spellEnd"/>
      <w:r w:rsidRPr="00C23640">
        <w:rPr>
          <w:rFonts w:ascii="Times New Roman" w:hAnsi="Times New Roman" w:cs="Times New Roman"/>
        </w:rPr>
        <w:t xml:space="preserve"> paušálu</w:t>
      </w:r>
      <w:r>
        <w:rPr>
          <w:rFonts w:ascii="Times New Roman" w:hAnsi="Times New Roman" w:cs="Times New Roman"/>
        </w:rPr>
        <w:t>,</w:t>
      </w:r>
      <w:r w:rsidRPr="00C23640">
        <w:rPr>
          <w:rFonts w:ascii="Times New Roman" w:hAnsi="Times New Roman" w:cs="Times New Roman"/>
        </w:rPr>
        <w:t xml:space="preserve"> viz podrobněji v části C</w:t>
      </w:r>
      <w:r>
        <w:rPr>
          <w:rFonts w:ascii="Arial" w:hAnsi="Arial" w:cs="Arial"/>
        </w:rPr>
        <w:t>.</w:t>
      </w:r>
      <w:r w:rsidRPr="00764EBA">
        <w:rPr>
          <w:rFonts w:ascii="Arial" w:hAnsi="Arial" w:cs="Arial"/>
        </w:rPr>
        <w:t xml:space="preserve">  </w:t>
      </w:r>
    </w:p>
  </w:footnote>
  <w:footnote w:id="3">
    <w:p w14:paraId="0019F283" w14:textId="77777777" w:rsidR="00EC1524" w:rsidRPr="00C23640" w:rsidRDefault="00EC1524" w:rsidP="00764EBA">
      <w:pPr>
        <w:pStyle w:val="Textpoznpodarou"/>
        <w:spacing w:after="120"/>
        <w:jc w:val="both"/>
        <w:rPr>
          <w:rFonts w:ascii="Times New Roman" w:hAnsi="Times New Roman" w:cs="Times New Roman"/>
        </w:rPr>
      </w:pPr>
      <w:r w:rsidRPr="00C23640">
        <w:rPr>
          <w:rStyle w:val="Znakapoznpodarou"/>
          <w:rFonts w:ascii="Times New Roman" w:hAnsi="Times New Roman" w:cs="Times New Roman"/>
        </w:rPr>
        <w:footnoteRef/>
      </w:r>
      <w:r w:rsidRPr="00C23640">
        <w:rPr>
          <w:rFonts w:ascii="Times New Roman" w:hAnsi="Times New Roman" w:cs="Times New Roman"/>
        </w:rPr>
        <w:t xml:space="preserve"> Přitom opatření v daňové oblasti mají do „reformní promyšlenosti“, konzistence a </w:t>
      </w:r>
      <w:r>
        <w:rPr>
          <w:rFonts w:ascii="Times New Roman" w:hAnsi="Times New Roman" w:cs="Times New Roman"/>
        </w:rPr>
        <w:t>d</w:t>
      </w:r>
      <w:r w:rsidRPr="00C23640">
        <w:rPr>
          <w:rFonts w:ascii="Times New Roman" w:hAnsi="Times New Roman" w:cs="Times New Roman"/>
        </w:rPr>
        <w:t xml:space="preserve">o hlavně dlouhodobé udržitelnosti velmi daleko. Na druhou stranu je však nutno poctivě přiznat, že tato opatření nebyla </w:t>
      </w:r>
      <w:r>
        <w:rPr>
          <w:rFonts w:ascii="Times New Roman" w:hAnsi="Times New Roman" w:cs="Times New Roman"/>
        </w:rPr>
        <w:t>a</w:t>
      </w:r>
      <w:r w:rsidRPr="00C23640">
        <w:rPr>
          <w:rFonts w:ascii="Times New Roman" w:hAnsi="Times New Roman" w:cs="Times New Roman"/>
        </w:rPr>
        <w:t xml:space="preserve">ni z jednoho výše uvedeného důvodu ani navrhována, natož přijímána.  </w:t>
      </w:r>
      <w:r w:rsidRPr="00C23640">
        <w:rPr>
          <w:rFonts w:ascii="Times New Roman" w:hAnsi="Times New Roman" w:cs="Times New Roman"/>
          <w:bCs/>
          <w:sz w:val="24"/>
          <w:szCs w:val="24"/>
        </w:rPr>
        <w:t xml:space="preserve">  </w:t>
      </w:r>
    </w:p>
  </w:footnote>
  <w:footnote w:id="4">
    <w:p w14:paraId="7E7931E0" w14:textId="77777777" w:rsidR="00EC1524" w:rsidRPr="00E45473" w:rsidRDefault="00EC1524" w:rsidP="00C23640">
      <w:pPr>
        <w:pStyle w:val="Textpoznpodarou"/>
        <w:spacing w:after="120"/>
        <w:jc w:val="both"/>
        <w:rPr>
          <w:rFonts w:ascii="Arial" w:hAnsi="Arial" w:cs="Arial"/>
        </w:rPr>
      </w:pPr>
      <w:r w:rsidRPr="00E45473">
        <w:rPr>
          <w:rStyle w:val="Znakapoznpodarou"/>
          <w:rFonts w:ascii="Arial" w:hAnsi="Arial" w:cs="Arial"/>
        </w:rPr>
        <w:footnoteRef/>
      </w:r>
      <w:r w:rsidRPr="00E45473">
        <w:rPr>
          <w:rFonts w:ascii="Arial" w:hAnsi="Arial" w:cs="Arial"/>
        </w:rPr>
        <w:t xml:space="preserve"> </w:t>
      </w:r>
      <w:r w:rsidRPr="003D54FC">
        <w:rPr>
          <w:rFonts w:ascii="Times New Roman" w:hAnsi="Times New Roman" w:cs="Times New Roman"/>
        </w:rPr>
        <w:t xml:space="preserve">V prioritách státního rozpočtu </w:t>
      </w:r>
      <w:r>
        <w:rPr>
          <w:rFonts w:ascii="Times New Roman" w:hAnsi="Times New Roman" w:cs="Times New Roman"/>
        </w:rPr>
        <w:t>na</w:t>
      </w:r>
      <w:r w:rsidRPr="003D54FC">
        <w:rPr>
          <w:rFonts w:ascii="Times New Roman" w:hAnsi="Times New Roman" w:cs="Times New Roman"/>
        </w:rPr>
        <w:t xml:space="preserve"> rok 2020 byl uveden i nárůst platů nepedagogických pracovníků pro rok 2020 o 7 % a pro rok 2021 o 7 %</w:t>
      </w:r>
      <w:r>
        <w:rPr>
          <w:rFonts w:ascii="Times New Roman" w:hAnsi="Times New Roman" w:cs="Times New Roman"/>
        </w:rPr>
        <w:t xml:space="preserve"> </w:t>
      </w:r>
      <w:r w:rsidRPr="003D54FC">
        <w:rPr>
          <w:rFonts w:ascii="Times New Roman" w:hAnsi="Times New Roman" w:cs="Times New Roman"/>
        </w:rPr>
        <w:t>s cílem dosáhnout v roce 2021 průměrného platu nepedagogického pracovníka min. 24 000 Kč měsíčně s ročním dopadem 2 mld. Kč.  Přestože tato priorita pro letošní rok obsahovala (</w:t>
      </w:r>
      <w:proofErr w:type="gramStart"/>
      <w:r w:rsidRPr="003D54FC">
        <w:rPr>
          <w:rFonts w:ascii="Times New Roman" w:hAnsi="Times New Roman" w:cs="Times New Roman"/>
        </w:rPr>
        <w:t>obdobně  jako</w:t>
      </w:r>
      <w:proofErr w:type="gramEnd"/>
      <w:r>
        <w:rPr>
          <w:rFonts w:ascii="Times New Roman" w:hAnsi="Times New Roman" w:cs="Times New Roman"/>
        </w:rPr>
        <w:t xml:space="preserve"> </w:t>
      </w:r>
      <w:r w:rsidRPr="003D54FC">
        <w:rPr>
          <w:rFonts w:ascii="Times New Roman" w:hAnsi="Times New Roman" w:cs="Times New Roman"/>
        </w:rPr>
        <w:t>u učitelů) jasný příslib i pro rok 2021,</w:t>
      </w:r>
      <w:r>
        <w:rPr>
          <w:rFonts w:ascii="Times New Roman" w:hAnsi="Times New Roman" w:cs="Times New Roman"/>
        </w:rPr>
        <w:t xml:space="preserve"> </w:t>
      </w:r>
      <w:r w:rsidRPr="003D54FC">
        <w:rPr>
          <w:rFonts w:ascii="Times New Roman" w:hAnsi="Times New Roman" w:cs="Times New Roman"/>
        </w:rPr>
        <w:t>v předloženém návrhu rozpočtu se však již zvýšení platů nepedagogických pracovníků neobjevuje</w:t>
      </w:r>
      <w:r>
        <w:rPr>
          <w:rFonts w:ascii="Arial" w:hAnsi="Arial" w:cs="Arial"/>
        </w:rPr>
        <w:t xml:space="preserve">. </w:t>
      </w:r>
    </w:p>
  </w:footnote>
  <w:footnote w:id="5">
    <w:p w14:paraId="0A7B579D" w14:textId="77777777" w:rsidR="00EC1524" w:rsidRPr="003D54FC" w:rsidRDefault="00EC1524" w:rsidP="00C23640">
      <w:pPr>
        <w:pStyle w:val="Textpoznpodarou"/>
        <w:spacing w:after="120"/>
        <w:jc w:val="both"/>
        <w:rPr>
          <w:rFonts w:ascii="Times New Roman" w:hAnsi="Times New Roman" w:cs="Times New Roman"/>
        </w:rPr>
      </w:pPr>
      <w:r>
        <w:rPr>
          <w:rStyle w:val="Znakapoznpodarou"/>
        </w:rPr>
        <w:footnoteRef/>
      </w:r>
      <w:r>
        <w:t xml:space="preserve"> </w:t>
      </w:r>
      <w:r w:rsidRPr="003D54FC">
        <w:rPr>
          <w:rFonts w:ascii="Times New Roman" w:hAnsi="Times New Roman" w:cs="Times New Roman"/>
          <w:color w:val="222222"/>
          <w:shd w:val="clear" w:color="auto" w:fill="FFFFFF"/>
        </w:rPr>
        <w:t>Akruální princip (nebo také báze, koncept) je jedna ze základních účetních zásad, která říká, že účtování nákladů a výnosů patří do období, se kterým věcně a časově souvisí, aniž by bylo bráno v úvahu, kdy došlo k reálnému pohybu peněz.</w:t>
      </w:r>
    </w:p>
  </w:footnote>
  <w:footnote w:id="6">
    <w:p w14:paraId="0C6D8374" w14:textId="2DDF94C7" w:rsidR="00EC1524" w:rsidRPr="00352BE6" w:rsidRDefault="00EC1524" w:rsidP="00352BE6">
      <w:pPr>
        <w:pStyle w:val="Zkladntextodsazen"/>
        <w:spacing w:line="240" w:lineRule="auto"/>
        <w:ind w:left="0"/>
        <w:jc w:val="both"/>
        <w:rPr>
          <w:rFonts w:ascii="Times New Roman" w:hAnsi="Times New Roman" w:cs="Times New Roman"/>
          <w:bCs/>
          <w:color w:val="000000" w:themeColor="text1"/>
          <w:sz w:val="20"/>
          <w:szCs w:val="20"/>
        </w:rPr>
      </w:pPr>
      <w:r w:rsidRPr="003D54FC">
        <w:rPr>
          <w:rStyle w:val="Znakapoznpodarou"/>
          <w:rFonts w:ascii="Times New Roman" w:hAnsi="Times New Roman" w:cs="Times New Roman"/>
          <w:sz w:val="20"/>
          <w:szCs w:val="20"/>
        </w:rPr>
        <w:footnoteRef/>
      </w:r>
      <w:r w:rsidRPr="003D54FC">
        <w:rPr>
          <w:rFonts w:ascii="Times New Roman" w:hAnsi="Times New Roman" w:cs="Times New Roman"/>
          <w:sz w:val="20"/>
          <w:szCs w:val="20"/>
        </w:rPr>
        <w:t xml:space="preserve"> </w:t>
      </w:r>
      <w:r w:rsidRPr="003D54FC">
        <w:rPr>
          <w:rFonts w:ascii="Times New Roman" w:hAnsi="Times New Roman" w:cs="Times New Roman"/>
          <w:bCs/>
          <w:color w:val="000000" w:themeColor="text1"/>
          <w:sz w:val="20"/>
          <w:szCs w:val="20"/>
        </w:rPr>
        <w:t xml:space="preserve">Po zkušenostech z letošního roku je naprosto zřejmé, že se kraje a obce budou snažit, aby jim státní rozpočet ztrátu vzniklou snížením daní kompenzoval. Pokud by se jim to podařilo v plné míře, pak by se deficity spojené se snížením daní koncentrovaly pouze ve státním rozpočtu. Tento případ charakterizuje horní hranice intervalu, uvedeného v bodě 4 </w:t>
      </w:r>
    </w:p>
  </w:footnote>
  <w:footnote w:id="7">
    <w:p w14:paraId="1DF70E4F" w14:textId="77777777" w:rsidR="00EC1524" w:rsidRPr="00352BE6" w:rsidRDefault="00EC1524" w:rsidP="00352BE6">
      <w:pPr>
        <w:pStyle w:val="Textpoznpodarou"/>
        <w:jc w:val="both"/>
        <w:rPr>
          <w:rFonts w:ascii="Times New Roman" w:hAnsi="Times New Roman" w:cs="Times New Roman"/>
        </w:rPr>
      </w:pPr>
      <w:r w:rsidRPr="00352BE6">
        <w:rPr>
          <w:rStyle w:val="Znakapoznpodarou"/>
        </w:rPr>
        <w:footnoteRef/>
      </w:r>
      <w:r w:rsidRPr="00352BE6">
        <w:t xml:space="preserve"> </w:t>
      </w:r>
      <w:proofErr w:type="spellStart"/>
      <w:r w:rsidRPr="00352BE6">
        <w:rPr>
          <w:rFonts w:ascii="Times New Roman" w:hAnsi="Times New Roman" w:cs="Times New Roman"/>
        </w:rPr>
        <w:t>Koronavirová</w:t>
      </w:r>
      <w:proofErr w:type="spellEnd"/>
      <w:r w:rsidRPr="00352BE6">
        <w:rPr>
          <w:rFonts w:ascii="Times New Roman" w:hAnsi="Times New Roman" w:cs="Times New Roman"/>
        </w:rPr>
        <w:t xml:space="preserve"> krize je fakticky zohledněna pouze v části pasívní politiky zaměstnanosti, kde se počítá s nárůstem výdajů na podpory v nezaměstnanosti na dvojnásobek (15,5 mld. Kč). Na straně aktivní politiky zaměstnanosti je rozpočtováno pouze 0,5 mld. </w:t>
      </w:r>
      <w:proofErr w:type="gramStart"/>
      <w:r w:rsidRPr="00352BE6">
        <w:rPr>
          <w:rFonts w:ascii="Times New Roman" w:hAnsi="Times New Roman" w:cs="Times New Roman"/>
        </w:rPr>
        <w:t>Kč</w:t>
      </w:r>
      <w:proofErr w:type="gramEnd"/>
      <w:r w:rsidRPr="00352BE6">
        <w:rPr>
          <w:rFonts w:ascii="Times New Roman" w:hAnsi="Times New Roman" w:cs="Times New Roman"/>
        </w:rPr>
        <w:t xml:space="preserve"> a to i přes chystané zavedení tzv. </w:t>
      </w:r>
      <w:proofErr w:type="spellStart"/>
      <w:r w:rsidRPr="00352BE6">
        <w:rPr>
          <w:rFonts w:ascii="Times New Roman" w:hAnsi="Times New Roman" w:cs="Times New Roman"/>
        </w:rPr>
        <w:t>kurzarbeitu</w:t>
      </w:r>
      <w:proofErr w:type="spellEnd"/>
      <w:r w:rsidRPr="00352BE6">
        <w:rPr>
          <w:rFonts w:ascii="Times New Roman" w:hAnsi="Times New Roman" w:cs="Times New Roman"/>
        </w:rPr>
        <w:t xml:space="preserve">, který bude hrazen právě z této položky.  </w:t>
      </w:r>
    </w:p>
    <w:p w14:paraId="00EF7DC5" w14:textId="29ECA62C" w:rsidR="00EC1524" w:rsidRDefault="00EC1524">
      <w:pPr>
        <w:pStyle w:val="Textpoznpodarou"/>
      </w:pPr>
    </w:p>
  </w:footnote>
  <w:footnote w:id="8">
    <w:p w14:paraId="6058AD84" w14:textId="77777777" w:rsidR="00EC1524" w:rsidRPr="003D54FC" w:rsidRDefault="00EC1524" w:rsidP="003D54FC">
      <w:pPr>
        <w:pStyle w:val="Textpoznpodarou"/>
        <w:spacing w:after="120"/>
        <w:jc w:val="both"/>
        <w:rPr>
          <w:rFonts w:ascii="Times New Roman" w:hAnsi="Times New Roman" w:cs="Times New Roman"/>
        </w:rPr>
      </w:pPr>
      <w:r w:rsidRPr="003D54FC">
        <w:rPr>
          <w:rStyle w:val="Znakapoznpodarou"/>
          <w:rFonts w:ascii="Times New Roman" w:hAnsi="Times New Roman" w:cs="Times New Roman"/>
        </w:rPr>
        <w:footnoteRef/>
      </w:r>
      <w:r w:rsidRPr="003D54FC">
        <w:rPr>
          <w:rFonts w:ascii="Times New Roman" w:hAnsi="Times New Roman" w:cs="Times New Roman"/>
        </w:rPr>
        <w:t xml:space="preserve"> Zdůvodnění vyššího dopadu u daňového paušálu, tzv. </w:t>
      </w:r>
      <w:proofErr w:type="spellStart"/>
      <w:r w:rsidRPr="003D54FC">
        <w:rPr>
          <w:rFonts w:ascii="Times New Roman" w:hAnsi="Times New Roman" w:cs="Times New Roman"/>
        </w:rPr>
        <w:t>stravenkového</w:t>
      </w:r>
      <w:proofErr w:type="spellEnd"/>
      <w:r w:rsidRPr="003D54FC">
        <w:rPr>
          <w:rFonts w:ascii="Times New Roman" w:hAnsi="Times New Roman" w:cs="Times New Roman"/>
        </w:rPr>
        <w:t xml:space="preserve"> paušálu i zrušení superhrubé mzdy oproti MF ČR bylo podrobně zdůvodněno ve zvláštních studiích zveřejněných např. v revue Pohledy 2019–2020. </w:t>
      </w:r>
    </w:p>
  </w:footnote>
  <w:footnote w:id="9">
    <w:p w14:paraId="45057985" w14:textId="77777777" w:rsidR="00EC1524" w:rsidRDefault="00EC1524" w:rsidP="003D54FC">
      <w:pPr>
        <w:pStyle w:val="Textpoznpodarou"/>
        <w:spacing w:after="120"/>
        <w:jc w:val="both"/>
      </w:pPr>
      <w:r w:rsidRPr="003D54FC">
        <w:rPr>
          <w:rStyle w:val="Znakapoznpodarou"/>
          <w:rFonts w:ascii="Times New Roman" w:hAnsi="Times New Roman" w:cs="Times New Roman"/>
        </w:rPr>
        <w:footnoteRef/>
      </w:r>
      <w:r w:rsidRPr="003D54FC">
        <w:rPr>
          <w:rFonts w:ascii="Times New Roman" w:hAnsi="Times New Roman" w:cs="Times New Roman"/>
        </w:rPr>
        <w:t xml:space="preserve"> Odhad byl odvozen z odhadu MF ČR</w:t>
      </w:r>
      <w:r>
        <w:rPr>
          <w:rFonts w:ascii="Times New Roman" w:hAnsi="Times New Roman" w:cs="Times New Roman"/>
        </w:rPr>
        <w:t>,</w:t>
      </w:r>
      <w:r w:rsidRPr="003D54FC">
        <w:rPr>
          <w:rFonts w:ascii="Times New Roman" w:hAnsi="Times New Roman" w:cs="Times New Roman"/>
        </w:rPr>
        <w:t xml:space="preserve"> provedeného ve druhé polovině roku 2018 v souvislosti </w:t>
      </w:r>
      <w:proofErr w:type="gramStart"/>
      <w:r w:rsidRPr="003D54FC">
        <w:rPr>
          <w:rFonts w:ascii="Times New Roman" w:hAnsi="Times New Roman" w:cs="Times New Roman"/>
        </w:rPr>
        <w:t>s  návrhem</w:t>
      </w:r>
      <w:proofErr w:type="gramEnd"/>
      <w:r w:rsidRPr="003D54FC">
        <w:rPr>
          <w:rFonts w:ascii="Times New Roman" w:hAnsi="Times New Roman" w:cs="Times New Roman"/>
        </w:rPr>
        <w:t xml:space="preserve"> poslanců ODS (sněmovní tisk č.</w:t>
      </w:r>
      <w:r>
        <w:rPr>
          <w:rFonts w:ascii="Times New Roman" w:hAnsi="Times New Roman" w:cs="Times New Roman"/>
        </w:rPr>
        <w:t xml:space="preserve"> </w:t>
      </w:r>
      <w:r w:rsidRPr="003D54FC">
        <w:rPr>
          <w:rFonts w:ascii="Times New Roman" w:hAnsi="Times New Roman" w:cs="Times New Roman"/>
        </w:rPr>
        <w:t>254) na zrušení superhrubé mzdy. Tehdejší odhad MF ČR ve výši -75 mld. Kč na veřejné rozpočty byl upraven o mzdový nárůst mezi lety 2018–2020. (Pro úplnost je nutno dodat, že odhad MF ČR podle vlastního komentáře reprezentoval čistý dopad operace zrušení superhrubé mzdy při započítání protisměrného pohybu některých daní, především daní nepřímých</w:t>
      </w:r>
      <w:r>
        <w:rPr>
          <w:rFonts w:ascii="Times New Roman" w:hAnsi="Times New Roman" w:cs="Times New Roman"/>
        </w:rPr>
        <w:t>.</w:t>
      </w:r>
      <w:r w:rsidRPr="003D54FC">
        <w:rPr>
          <w:rFonts w:ascii="Times New Roman" w:hAnsi="Times New Roman" w:cs="Times New Roman"/>
        </w:rPr>
        <w:t>)</w:t>
      </w:r>
      <w:r>
        <w:t xml:space="preserve"> </w:t>
      </w:r>
    </w:p>
  </w:footnote>
  <w:footnote w:id="10">
    <w:p w14:paraId="7E13B19D" w14:textId="77777777" w:rsidR="00EC1524" w:rsidRPr="003D54FC" w:rsidRDefault="00EC1524" w:rsidP="004566E0">
      <w:pPr>
        <w:tabs>
          <w:tab w:val="left" w:pos="-142"/>
        </w:tabs>
        <w:spacing w:after="120" w:line="240" w:lineRule="auto"/>
        <w:ind w:right="-142"/>
        <w:jc w:val="both"/>
        <w:rPr>
          <w:rFonts w:ascii="Times New Roman" w:hAnsi="Times New Roman" w:cs="Times New Roman"/>
          <w:sz w:val="20"/>
          <w:szCs w:val="20"/>
        </w:rPr>
      </w:pPr>
      <w:r w:rsidRPr="003D54FC">
        <w:rPr>
          <w:rStyle w:val="Znakapoznpodarou"/>
          <w:rFonts w:ascii="Times New Roman" w:hAnsi="Times New Roman" w:cs="Times New Roman"/>
          <w:sz w:val="20"/>
          <w:szCs w:val="20"/>
        </w:rPr>
        <w:footnoteRef/>
      </w:r>
      <w:r w:rsidRPr="003D54FC">
        <w:rPr>
          <w:rFonts w:ascii="Times New Roman" w:hAnsi="Times New Roman" w:cs="Times New Roman"/>
          <w:sz w:val="20"/>
          <w:szCs w:val="20"/>
        </w:rPr>
        <w:t xml:space="preserve"> Hodnocení předpokládaného vývoje systému veřejného zdravotního pojištění na základě ZPP 2020 a střednědobých výhledů 2021</w:t>
      </w:r>
      <w:r>
        <w:rPr>
          <w:rFonts w:ascii="Times New Roman" w:hAnsi="Times New Roman" w:cs="Times New Roman"/>
          <w:sz w:val="20"/>
          <w:szCs w:val="20"/>
        </w:rPr>
        <w:t>–</w:t>
      </w:r>
      <w:r w:rsidRPr="003D54FC">
        <w:rPr>
          <w:rFonts w:ascii="Times New Roman" w:hAnsi="Times New Roman" w:cs="Times New Roman"/>
          <w:sz w:val="20"/>
          <w:szCs w:val="20"/>
        </w:rPr>
        <w:t xml:space="preserve">2022 činných zdravotních pojišťoven, </w:t>
      </w:r>
      <w:proofErr w:type="spellStart"/>
      <w:r w:rsidRPr="003D54FC">
        <w:rPr>
          <w:rFonts w:ascii="Times New Roman" w:hAnsi="Times New Roman" w:cs="Times New Roman"/>
          <w:sz w:val="20"/>
          <w:szCs w:val="20"/>
        </w:rPr>
        <w:t>MZd</w:t>
      </w:r>
      <w:proofErr w:type="spellEnd"/>
      <w:r w:rsidRPr="003D54FC">
        <w:rPr>
          <w:rFonts w:ascii="Times New Roman" w:hAnsi="Times New Roman" w:cs="Times New Roman"/>
          <w:sz w:val="20"/>
          <w:szCs w:val="20"/>
        </w:rPr>
        <w:t xml:space="preserve"> ČR, MF ČR</w:t>
      </w:r>
      <w:r>
        <w:rPr>
          <w:rFonts w:ascii="Times New Roman" w:hAnsi="Times New Roman" w:cs="Times New Roman"/>
          <w:sz w:val="20"/>
          <w:szCs w:val="20"/>
        </w:rPr>
        <w:t>,</w:t>
      </w:r>
      <w:r w:rsidRPr="003D54FC">
        <w:rPr>
          <w:rFonts w:ascii="Times New Roman" w:hAnsi="Times New Roman" w:cs="Times New Roman"/>
          <w:sz w:val="20"/>
          <w:szCs w:val="20"/>
        </w:rPr>
        <w:t xml:space="preserve"> září 2020</w:t>
      </w:r>
      <w:r>
        <w:rPr>
          <w:rFonts w:ascii="Times New Roman" w:hAnsi="Times New Roman" w:cs="Times New Roman"/>
          <w:sz w:val="20"/>
          <w:szCs w:val="20"/>
        </w:rPr>
        <w:t>.</w:t>
      </w:r>
    </w:p>
  </w:footnote>
  <w:footnote w:id="11">
    <w:p w14:paraId="5491CD1E" w14:textId="77777777" w:rsidR="00EC1524" w:rsidRPr="003D54FC" w:rsidRDefault="00EC1524" w:rsidP="004566E0">
      <w:pPr>
        <w:spacing w:after="120" w:line="240" w:lineRule="auto"/>
        <w:jc w:val="both"/>
        <w:rPr>
          <w:rFonts w:ascii="Times New Roman" w:eastAsia="Times New Roman" w:hAnsi="Times New Roman" w:cs="Times New Roman"/>
          <w:color w:val="000000"/>
          <w:sz w:val="20"/>
          <w:szCs w:val="20"/>
          <w:lang w:eastAsia="cs-CZ"/>
        </w:rPr>
      </w:pPr>
      <w:r w:rsidRPr="003D54FC">
        <w:rPr>
          <w:rStyle w:val="Znakapoznpodarou"/>
          <w:rFonts w:ascii="Times New Roman" w:hAnsi="Times New Roman" w:cs="Times New Roman"/>
          <w:sz w:val="20"/>
          <w:szCs w:val="20"/>
        </w:rPr>
        <w:footnoteRef/>
      </w:r>
      <w:r w:rsidRPr="003D54FC">
        <w:rPr>
          <w:rFonts w:ascii="Times New Roman" w:hAnsi="Times New Roman" w:cs="Times New Roman"/>
          <w:sz w:val="20"/>
          <w:szCs w:val="20"/>
        </w:rPr>
        <w:t xml:space="preserve"> </w:t>
      </w:r>
      <w:r w:rsidRPr="003D54FC">
        <w:rPr>
          <w:rFonts w:ascii="Times New Roman" w:eastAsia="Times New Roman" w:hAnsi="Times New Roman" w:cs="Times New Roman"/>
          <w:color w:val="000000"/>
          <w:sz w:val="20"/>
          <w:szCs w:val="20"/>
          <w:vertAlign w:val="superscript"/>
          <w:lang w:eastAsia="cs-CZ"/>
        </w:rPr>
        <w:t xml:space="preserve"> </w:t>
      </w:r>
      <w:r w:rsidRPr="003D54FC">
        <w:rPr>
          <w:rFonts w:ascii="Times New Roman" w:eastAsia="Times New Roman" w:hAnsi="Times New Roman" w:cs="Times New Roman"/>
          <w:color w:val="000000"/>
          <w:sz w:val="20"/>
          <w:szCs w:val="20"/>
          <w:lang w:eastAsia="cs-CZ"/>
        </w:rPr>
        <w:t>Prognóza</w:t>
      </w:r>
      <w:r>
        <w:rPr>
          <w:rFonts w:ascii="Times New Roman" w:eastAsia="Times New Roman" w:hAnsi="Times New Roman" w:cs="Times New Roman"/>
          <w:color w:val="000000"/>
          <w:sz w:val="20"/>
          <w:szCs w:val="20"/>
          <w:lang w:eastAsia="cs-CZ"/>
        </w:rPr>
        <w:t>,</w:t>
      </w:r>
      <w:r w:rsidRPr="003D54FC">
        <w:rPr>
          <w:rFonts w:ascii="Times New Roman" w:eastAsia="Times New Roman" w:hAnsi="Times New Roman" w:cs="Times New Roman"/>
          <w:color w:val="000000"/>
          <w:sz w:val="20"/>
          <w:szCs w:val="20"/>
          <w:lang w:eastAsia="cs-CZ"/>
        </w:rPr>
        <w:t xml:space="preserve"> jež je součástí Zprávy o inflaci III/2020</w:t>
      </w:r>
      <w:r>
        <w:rPr>
          <w:rFonts w:ascii="Times New Roman" w:eastAsia="Times New Roman" w:hAnsi="Times New Roman" w:cs="Times New Roman"/>
          <w:color w:val="000000"/>
          <w:sz w:val="20"/>
          <w:szCs w:val="20"/>
          <w:lang w:eastAsia="cs-CZ"/>
        </w:rPr>
        <w:t>,</w:t>
      </w:r>
      <w:r w:rsidRPr="003D54FC">
        <w:rPr>
          <w:rFonts w:ascii="Times New Roman" w:eastAsia="Times New Roman" w:hAnsi="Times New Roman" w:cs="Times New Roman"/>
          <w:color w:val="000000"/>
          <w:sz w:val="20"/>
          <w:szCs w:val="20"/>
          <w:lang w:eastAsia="cs-CZ"/>
        </w:rPr>
        <w:t xml:space="preserve"> byla schválena </w:t>
      </w:r>
      <w:r>
        <w:rPr>
          <w:rFonts w:ascii="Times New Roman" w:eastAsia="Times New Roman" w:hAnsi="Times New Roman" w:cs="Times New Roman"/>
          <w:color w:val="000000"/>
          <w:sz w:val="20"/>
          <w:szCs w:val="20"/>
          <w:lang w:eastAsia="cs-CZ"/>
        </w:rPr>
        <w:t>b</w:t>
      </w:r>
      <w:r w:rsidRPr="003D54FC">
        <w:rPr>
          <w:rFonts w:ascii="Times New Roman" w:eastAsia="Times New Roman" w:hAnsi="Times New Roman" w:cs="Times New Roman"/>
          <w:color w:val="000000"/>
          <w:sz w:val="20"/>
          <w:szCs w:val="20"/>
          <w:lang w:eastAsia="cs-CZ"/>
        </w:rPr>
        <w:t>ankovní radou dne 13. srpna 2020</w:t>
      </w:r>
      <w:r>
        <w:rPr>
          <w:rFonts w:ascii="Times New Roman" w:eastAsia="Times New Roman" w:hAnsi="Times New Roman" w:cs="Times New Roman"/>
          <w:color w:val="000000"/>
          <w:sz w:val="20"/>
          <w:szCs w:val="20"/>
          <w:lang w:eastAsia="cs-CZ"/>
        </w:rPr>
        <w:t>.</w:t>
      </w:r>
    </w:p>
  </w:footnote>
  <w:footnote w:id="12">
    <w:p w14:paraId="7876E61D" w14:textId="77777777" w:rsidR="00EC1524" w:rsidRPr="003D54FC" w:rsidRDefault="00EC1524" w:rsidP="004566E0">
      <w:pPr>
        <w:pStyle w:val="Textpoznpodarou"/>
        <w:spacing w:after="120"/>
        <w:jc w:val="both"/>
        <w:rPr>
          <w:rFonts w:ascii="Times New Roman" w:hAnsi="Times New Roman" w:cs="Times New Roman"/>
        </w:rPr>
      </w:pPr>
      <w:r w:rsidRPr="003D54FC">
        <w:rPr>
          <w:rStyle w:val="Znakapoznpodarou"/>
          <w:rFonts w:ascii="Times New Roman" w:hAnsi="Times New Roman" w:cs="Times New Roman"/>
        </w:rPr>
        <w:footnoteRef/>
      </w:r>
      <w:r w:rsidRPr="003D54FC">
        <w:rPr>
          <w:rFonts w:ascii="Times New Roman" w:hAnsi="Times New Roman" w:cs="Times New Roman"/>
        </w:rPr>
        <w:t xml:space="preserve"> </w:t>
      </w:r>
      <w:r w:rsidRPr="003D54FC">
        <w:rPr>
          <w:rFonts w:ascii="Times New Roman" w:eastAsia="Times New Roman" w:hAnsi="Times New Roman" w:cs="Times New Roman"/>
          <w:color w:val="000000"/>
          <w:lang w:eastAsia="cs-CZ"/>
        </w:rPr>
        <w:t>Makroekonomická predikce České republiky, MF ČR, zveřejněna 14. září 2020</w:t>
      </w:r>
      <w:r>
        <w:rPr>
          <w:rFonts w:ascii="Times New Roman" w:eastAsia="Times New Roman" w:hAnsi="Times New Roman" w:cs="Times New Roman"/>
          <w:color w:val="000000"/>
          <w:lang w:eastAsia="cs-CZ"/>
        </w:rPr>
        <w:t>.</w:t>
      </w:r>
    </w:p>
  </w:footnote>
  <w:footnote w:id="13">
    <w:p w14:paraId="5D87E7D3" w14:textId="77777777" w:rsidR="00EC1524" w:rsidRPr="001234D9" w:rsidRDefault="00EC1524" w:rsidP="001103B1">
      <w:pPr>
        <w:pStyle w:val="Textpoznpodarou"/>
        <w:rPr>
          <w:rFonts w:ascii="Times New Roman" w:hAnsi="Times New Roman" w:cs="Times New Roman"/>
        </w:rPr>
      </w:pPr>
      <w:r w:rsidRPr="001234D9">
        <w:rPr>
          <w:rStyle w:val="Znakapoznpodarou"/>
          <w:rFonts w:ascii="Times New Roman" w:hAnsi="Times New Roman" w:cs="Times New Roman"/>
        </w:rPr>
        <w:footnoteRef/>
      </w:r>
      <w:r w:rsidRPr="001234D9">
        <w:rPr>
          <w:rFonts w:ascii="Times New Roman" w:hAnsi="Times New Roman" w:cs="Times New Roman"/>
        </w:rPr>
        <w:t xml:space="preserve"> Některá data naznačují nárůst podnikatelů v dosavadních měsících letošního roku: např. </w:t>
      </w:r>
      <w:hyperlink r:id="rId1" w:history="1">
        <w:r w:rsidRPr="001234D9">
          <w:rPr>
            <w:rStyle w:val="Hypertextovodkaz"/>
            <w:rFonts w:ascii="Times New Roman" w:hAnsi="Times New Roman" w:cs="Times New Roman"/>
          </w:rPr>
          <w:t>https://www.mpo.cz/cz/podnikani/zivnostenske-podnikani/statisticke-udaje-o-podnikatelich/pocty-podnikajicich-fyzickych-osob-a-zivnostenskych-opravneni-dle-pohlavi--225455/</w:t>
        </w:r>
      </w:hyperlink>
    </w:p>
    <w:p w14:paraId="41D573C0" w14:textId="77777777" w:rsidR="00EC1524" w:rsidRPr="001234D9" w:rsidRDefault="00EC1524" w:rsidP="001103B1">
      <w:pPr>
        <w:pStyle w:val="Textpoznpodarou"/>
        <w:rPr>
          <w:rFonts w:ascii="Times New Roman" w:hAnsi="Times New Roman" w:cs="Times New Roman"/>
        </w:rPr>
      </w:pPr>
      <w:r w:rsidRPr="001234D9">
        <w:rPr>
          <w:rFonts w:ascii="Times New Roman" w:hAnsi="Times New Roman" w:cs="Times New Roman"/>
        </w:rPr>
        <w:t xml:space="preserve">nebo </w:t>
      </w:r>
      <w:hyperlink r:id="rId2" w:history="1">
        <w:r w:rsidRPr="001234D9">
          <w:rPr>
            <w:rStyle w:val="Hypertextovodkaz"/>
            <w:rFonts w:ascii="Times New Roman" w:hAnsi="Times New Roman" w:cs="Times New Roman"/>
          </w:rPr>
          <w:t>https://www.informaceofirmach.cz/crif-v-cervenci-pribylo-v-cr-3-300-podnikatelu-nejvice-od-roku-2012/</w:t>
        </w:r>
      </w:hyperlink>
      <w:r w:rsidRPr="001234D9">
        <w:rPr>
          <w:rFonts w:ascii="Times New Roman" w:hAnsi="Times New Roman" w:cs="Times New Roman"/>
        </w:rPr>
        <w:t xml:space="preserve"> a </w:t>
      </w:r>
      <w:hyperlink r:id="rId3" w:history="1">
        <w:r w:rsidRPr="001234D9">
          <w:rPr>
            <w:rStyle w:val="Hypertextovodkaz"/>
            <w:rFonts w:ascii="Times New Roman" w:hAnsi="Times New Roman" w:cs="Times New Roman"/>
          </w:rPr>
          <w:t>https://www.bisnode.cz/o-bisnode/o-nas/novinky/podnikatele-nerezignovali-znovu-se-pousti-do-byznysu/</w:t>
        </w:r>
      </w:hyperlink>
    </w:p>
    <w:p w14:paraId="34C66E62" w14:textId="77777777" w:rsidR="00EC1524" w:rsidRDefault="00EC1524" w:rsidP="001103B1">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372C1"/>
    <w:multiLevelType w:val="hybridMultilevel"/>
    <w:tmpl w:val="62E2F770"/>
    <w:lvl w:ilvl="0" w:tplc="345AE38E">
      <w:start w:val="4"/>
      <w:numFmt w:val="upperLetter"/>
      <w:lvlText w:val="%1."/>
      <w:lvlJc w:val="left"/>
      <w:pPr>
        <w:ind w:left="5463" w:hanging="360"/>
      </w:pPr>
      <w:rPr>
        <w:rFonts w:hint="default"/>
        <w:b/>
        <w:bCs/>
        <w:sz w:val="28"/>
        <w:szCs w:val="28"/>
      </w:rPr>
    </w:lvl>
    <w:lvl w:ilvl="1" w:tplc="04050019" w:tentative="1">
      <w:start w:val="1"/>
      <w:numFmt w:val="lowerLetter"/>
      <w:lvlText w:val="%2."/>
      <w:lvlJc w:val="left"/>
      <w:pPr>
        <w:ind w:left="6183" w:hanging="360"/>
      </w:pPr>
    </w:lvl>
    <w:lvl w:ilvl="2" w:tplc="0405001B" w:tentative="1">
      <w:start w:val="1"/>
      <w:numFmt w:val="lowerRoman"/>
      <w:lvlText w:val="%3."/>
      <w:lvlJc w:val="right"/>
      <w:pPr>
        <w:ind w:left="6903" w:hanging="180"/>
      </w:pPr>
    </w:lvl>
    <w:lvl w:ilvl="3" w:tplc="0405000F" w:tentative="1">
      <w:start w:val="1"/>
      <w:numFmt w:val="decimal"/>
      <w:lvlText w:val="%4."/>
      <w:lvlJc w:val="left"/>
      <w:pPr>
        <w:ind w:left="7623" w:hanging="360"/>
      </w:pPr>
    </w:lvl>
    <w:lvl w:ilvl="4" w:tplc="04050019" w:tentative="1">
      <w:start w:val="1"/>
      <w:numFmt w:val="lowerLetter"/>
      <w:lvlText w:val="%5."/>
      <w:lvlJc w:val="left"/>
      <w:pPr>
        <w:ind w:left="8343" w:hanging="360"/>
      </w:pPr>
    </w:lvl>
    <w:lvl w:ilvl="5" w:tplc="0405001B" w:tentative="1">
      <w:start w:val="1"/>
      <w:numFmt w:val="lowerRoman"/>
      <w:lvlText w:val="%6."/>
      <w:lvlJc w:val="right"/>
      <w:pPr>
        <w:ind w:left="9063" w:hanging="180"/>
      </w:pPr>
    </w:lvl>
    <w:lvl w:ilvl="6" w:tplc="0405000F" w:tentative="1">
      <w:start w:val="1"/>
      <w:numFmt w:val="decimal"/>
      <w:lvlText w:val="%7."/>
      <w:lvlJc w:val="left"/>
      <w:pPr>
        <w:ind w:left="9783" w:hanging="360"/>
      </w:pPr>
    </w:lvl>
    <w:lvl w:ilvl="7" w:tplc="04050019" w:tentative="1">
      <w:start w:val="1"/>
      <w:numFmt w:val="lowerLetter"/>
      <w:lvlText w:val="%8."/>
      <w:lvlJc w:val="left"/>
      <w:pPr>
        <w:ind w:left="10503" w:hanging="360"/>
      </w:pPr>
    </w:lvl>
    <w:lvl w:ilvl="8" w:tplc="0405001B" w:tentative="1">
      <w:start w:val="1"/>
      <w:numFmt w:val="lowerRoman"/>
      <w:lvlText w:val="%9."/>
      <w:lvlJc w:val="right"/>
      <w:pPr>
        <w:ind w:left="11223" w:hanging="180"/>
      </w:pPr>
    </w:lvl>
  </w:abstractNum>
  <w:abstractNum w:abstractNumId="1" w15:restartNumberingAfterBreak="0">
    <w:nsid w:val="0EE101E5"/>
    <w:multiLevelType w:val="hybridMultilevel"/>
    <w:tmpl w:val="E6FE4956"/>
    <w:lvl w:ilvl="0" w:tplc="C390166C">
      <w:start w:val="1"/>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8C0827"/>
    <w:multiLevelType w:val="hybridMultilevel"/>
    <w:tmpl w:val="9E3284F8"/>
    <w:lvl w:ilvl="0" w:tplc="99B2E08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133A63"/>
    <w:multiLevelType w:val="hybridMultilevel"/>
    <w:tmpl w:val="07D499F8"/>
    <w:lvl w:ilvl="0" w:tplc="9BCEBEB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943F2B"/>
    <w:multiLevelType w:val="hybridMultilevel"/>
    <w:tmpl w:val="C3004E48"/>
    <w:lvl w:ilvl="0" w:tplc="970E94B8">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F6D544A"/>
    <w:multiLevelType w:val="hybridMultilevel"/>
    <w:tmpl w:val="066E1C2A"/>
    <w:lvl w:ilvl="0" w:tplc="10840DFE">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1DF2F9C"/>
    <w:multiLevelType w:val="hybridMultilevel"/>
    <w:tmpl w:val="0D40B21A"/>
    <w:lvl w:ilvl="0" w:tplc="C73837E8">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2F96F81"/>
    <w:multiLevelType w:val="hybridMultilevel"/>
    <w:tmpl w:val="090ECCCC"/>
    <w:lvl w:ilvl="0" w:tplc="136804AE">
      <w:start w:val="3"/>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69F501A"/>
    <w:multiLevelType w:val="hybridMultilevel"/>
    <w:tmpl w:val="4328CACA"/>
    <w:lvl w:ilvl="0" w:tplc="0405000F">
      <w:start w:val="1"/>
      <w:numFmt w:val="decimal"/>
      <w:lvlText w:val="%1."/>
      <w:lvlJc w:val="left"/>
      <w:pPr>
        <w:ind w:left="13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E40EA6"/>
    <w:multiLevelType w:val="hybridMultilevel"/>
    <w:tmpl w:val="6D747514"/>
    <w:lvl w:ilvl="0" w:tplc="CE5C4F02">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AD73C4D"/>
    <w:multiLevelType w:val="hybridMultilevel"/>
    <w:tmpl w:val="5A70E2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D133A2"/>
    <w:multiLevelType w:val="hybridMultilevel"/>
    <w:tmpl w:val="28EA0A08"/>
    <w:lvl w:ilvl="0" w:tplc="D6C8676C">
      <w:start w:val="1"/>
      <w:numFmt w:val="lowerLetter"/>
      <w:lvlText w:val="%1)"/>
      <w:lvlJc w:val="left"/>
      <w:pPr>
        <w:ind w:left="927" w:hanging="360"/>
      </w:pPr>
      <w:rPr>
        <w:rFonts w:hint="default"/>
        <w:b/>
        <w:i/>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2" w15:restartNumberingAfterBreak="0">
    <w:nsid w:val="37B54D22"/>
    <w:multiLevelType w:val="hybridMultilevel"/>
    <w:tmpl w:val="2A2C4FAE"/>
    <w:lvl w:ilvl="0" w:tplc="56D82260">
      <w:start w:val="4"/>
      <w:numFmt w:val="upperLetter"/>
      <w:lvlText w:val="%1."/>
      <w:lvlJc w:val="left"/>
      <w:pPr>
        <w:ind w:left="5823" w:hanging="360"/>
      </w:pPr>
      <w:rPr>
        <w:rFonts w:hint="default"/>
      </w:rPr>
    </w:lvl>
    <w:lvl w:ilvl="1" w:tplc="04050019" w:tentative="1">
      <w:start w:val="1"/>
      <w:numFmt w:val="lowerLetter"/>
      <w:lvlText w:val="%2."/>
      <w:lvlJc w:val="left"/>
      <w:pPr>
        <w:ind w:left="6543" w:hanging="360"/>
      </w:pPr>
    </w:lvl>
    <w:lvl w:ilvl="2" w:tplc="0405001B" w:tentative="1">
      <w:start w:val="1"/>
      <w:numFmt w:val="lowerRoman"/>
      <w:lvlText w:val="%3."/>
      <w:lvlJc w:val="right"/>
      <w:pPr>
        <w:ind w:left="7263" w:hanging="180"/>
      </w:pPr>
    </w:lvl>
    <w:lvl w:ilvl="3" w:tplc="0405000F" w:tentative="1">
      <w:start w:val="1"/>
      <w:numFmt w:val="decimal"/>
      <w:lvlText w:val="%4."/>
      <w:lvlJc w:val="left"/>
      <w:pPr>
        <w:ind w:left="7983" w:hanging="360"/>
      </w:pPr>
    </w:lvl>
    <w:lvl w:ilvl="4" w:tplc="04050019" w:tentative="1">
      <w:start w:val="1"/>
      <w:numFmt w:val="lowerLetter"/>
      <w:lvlText w:val="%5."/>
      <w:lvlJc w:val="left"/>
      <w:pPr>
        <w:ind w:left="8703" w:hanging="360"/>
      </w:pPr>
    </w:lvl>
    <w:lvl w:ilvl="5" w:tplc="0405001B" w:tentative="1">
      <w:start w:val="1"/>
      <w:numFmt w:val="lowerRoman"/>
      <w:lvlText w:val="%6."/>
      <w:lvlJc w:val="right"/>
      <w:pPr>
        <w:ind w:left="9423" w:hanging="180"/>
      </w:pPr>
    </w:lvl>
    <w:lvl w:ilvl="6" w:tplc="0405000F" w:tentative="1">
      <w:start w:val="1"/>
      <w:numFmt w:val="decimal"/>
      <w:lvlText w:val="%7."/>
      <w:lvlJc w:val="left"/>
      <w:pPr>
        <w:ind w:left="10143" w:hanging="360"/>
      </w:pPr>
    </w:lvl>
    <w:lvl w:ilvl="7" w:tplc="04050019" w:tentative="1">
      <w:start w:val="1"/>
      <w:numFmt w:val="lowerLetter"/>
      <w:lvlText w:val="%8."/>
      <w:lvlJc w:val="left"/>
      <w:pPr>
        <w:ind w:left="10863" w:hanging="360"/>
      </w:pPr>
    </w:lvl>
    <w:lvl w:ilvl="8" w:tplc="0405001B" w:tentative="1">
      <w:start w:val="1"/>
      <w:numFmt w:val="lowerRoman"/>
      <w:lvlText w:val="%9."/>
      <w:lvlJc w:val="right"/>
      <w:pPr>
        <w:ind w:left="11583" w:hanging="180"/>
      </w:pPr>
    </w:lvl>
  </w:abstractNum>
  <w:abstractNum w:abstractNumId="13" w15:restartNumberingAfterBreak="0">
    <w:nsid w:val="409C5E59"/>
    <w:multiLevelType w:val="hybridMultilevel"/>
    <w:tmpl w:val="8AD6B246"/>
    <w:lvl w:ilvl="0" w:tplc="A0F08846">
      <w:start w:val="1"/>
      <w:numFmt w:val="bullet"/>
      <w:lvlText w:val="-"/>
      <w:lvlJc w:val="left"/>
      <w:pPr>
        <w:tabs>
          <w:tab w:val="num" w:pos="720"/>
        </w:tabs>
        <w:ind w:left="720" w:hanging="360"/>
      </w:pPr>
      <w:rPr>
        <w:rFonts w:ascii="Times New Roman" w:hAnsi="Times New Roman" w:hint="default"/>
      </w:rPr>
    </w:lvl>
    <w:lvl w:ilvl="1" w:tplc="60727250" w:tentative="1">
      <w:start w:val="1"/>
      <w:numFmt w:val="bullet"/>
      <w:lvlText w:val="-"/>
      <w:lvlJc w:val="left"/>
      <w:pPr>
        <w:tabs>
          <w:tab w:val="num" w:pos="1440"/>
        </w:tabs>
        <w:ind w:left="1440" w:hanging="360"/>
      </w:pPr>
      <w:rPr>
        <w:rFonts w:ascii="Times New Roman" w:hAnsi="Times New Roman" w:hint="default"/>
      </w:rPr>
    </w:lvl>
    <w:lvl w:ilvl="2" w:tplc="FE3E2CFE" w:tentative="1">
      <w:start w:val="1"/>
      <w:numFmt w:val="bullet"/>
      <w:lvlText w:val="-"/>
      <w:lvlJc w:val="left"/>
      <w:pPr>
        <w:tabs>
          <w:tab w:val="num" w:pos="2160"/>
        </w:tabs>
        <w:ind w:left="2160" w:hanging="360"/>
      </w:pPr>
      <w:rPr>
        <w:rFonts w:ascii="Times New Roman" w:hAnsi="Times New Roman" w:hint="default"/>
      </w:rPr>
    </w:lvl>
    <w:lvl w:ilvl="3" w:tplc="962A3038" w:tentative="1">
      <w:start w:val="1"/>
      <w:numFmt w:val="bullet"/>
      <w:lvlText w:val="-"/>
      <w:lvlJc w:val="left"/>
      <w:pPr>
        <w:tabs>
          <w:tab w:val="num" w:pos="2880"/>
        </w:tabs>
        <w:ind w:left="2880" w:hanging="360"/>
      </w:pPr>
      <w:rPr>
        <w:rFonts w:ascii="Times New Roman" w:hAnsi="Times New Roman" w:hint="default"/>
      </w:rPr>
    </w:lvl>
    <w:lvl w:ilvl="4" w:tplc="4136417E" w:tentative="1">
      <w:start w:val="1"/>
      <w:numFmt w:val="bullet"/>
      <w:lvlText w:val="-"/>
      <w:lvlJc w:val="left"/>
      <w:pPr>
        <w:tabs>
          <w:tab w:val="num" w:pos="3600"/>
        </w:tabs>
        <w:ind w:left="3600" w:hanging="360"/>
      </w:pPr>
      <w:rPr>
        <w:rFonts w:ascii="Times New Roman" w:hAnsi="Times New Roman" w:hint="default"/>
      </w:rPr>
    </w:lvl>
    <w:lvl w:ilvl="5" w:tplc="E95058E8" w:tentative="1">
      <w:start w:val="1"/>
      <w:numFmt w:val="bullet"/>
      <w:lvlText w:val="-"/>
      <w:lvlJc w:val="left"/>
      <w:pPr>
        <w:tabs>
          <w:tab w:val="num" w:pos="4320"/>
        </w:tabs>
        <w:ind w:left="4320" w:hanging="360"/>
      </w:pPr>
      <w:rPr>
        <w:rFonts w:ascii="Times New Roman" w:hAnsi="Times New Roman" w:hint="default"/>
      </w:rPr>
    </w:lvl>
    <w:lvl w:ilvl="6" w:tplc="3286CA98" w:tentative="1">
      <w:start w:val="1"/>
      <w:numFmt w:val="bullet"/>
      <w:lvlText w:val="-"/>
      <w:lvlJc w:val="left"/>
      <w:pPr>
        <w:tabs>
          <w:tab w:val="num" w:pos="5040"/>
        </w:tabs>
        <w:ind w:left="5040" w:hanging="360"/>
      </w:pPr>
      <w:rPr>
        <w:rFonts w:ascii="Times New Roman" w:hAnsi="Times New Roman" w:hint="default"/>
      </w:rPr>
    </w:lvl>
    <w:lvl w:ilvl="7" w:tplc="E66675FE" w:tentative="1">
      <w:start w:val="1"/>
      <w:numFmt w:val="bullet"/>
      <w:lvlText w:val="-"/>
      <w:lvlJc w:val="left"/>
      <w:pPr>
        <w:tabs>
          <w:tab w:val="num" w:pos="5760"/>
        </w:tabs>
        <w:ind w:left="5760" w:hanging="360"/>
      </w:pPr>
      <w:rPr>
        <w:rFonts w:ascii="Times New Roman" w:hAnsi="Times New Roman" w:hint="default"/>
      </w:rPr>
    </w:lvl>
    <w:lvl w:ilvl="8" w:tplc="1794E93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012205"/>
    <w:multiLevelType w:val="hybridMultilevel"/>
    <w:tmpl w:val="DB3AC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D603A0"/>
    <w:multiLevelType w:val="hybridMultilevel"/>
    <w:tmpl w:val="1E3681C4"/>
    <w:lvl w:ilvl="0" w:tplc="D64A5E2C">
      <w:start w:val="2"/>
      <w:numFmt w:val="bullet"/>
      <w:lvlText w:val="-"/>
      <w:lvlJc w:val="left"/>
      <w:pPr>
        <w:ind w:left="720" w:hanging="360"/>
      </w:pPr>
      <w:rPr>
        <w:rFonts w:ascii="Arial" w:eastAsia="Times New Roman" w:hAnsi="Arial" w:cs="Arial"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B72D2D"/>
    <w:multiLevelType w:val="hybridMultilevel"/>
    <w:tmpl w:val="0960FBA0"/>
    <w:lvl w:ilvl="0" w:tplc="CFC2D356">
      <w:start w:val="1"/>
      <w:numFmt w:val="upperLetter"/>
      <w:lvlText w:val="%1."/>
      <w:lvlJc w:val="left"/>
      <w:pPr>
        <w:ind w:left="2345" w:hanging="360"/>
      </w:pPr>
      <w:rPr>
        <w:rFonts w:ascii="Times New Roman" w:hAnsi="Times New Roman" w:cs="Times New Roman" w:hint="default"/>
        <w:b/>
        <w:bCs w:val="0"/>
        <w:sz w:val="28"/>
        <w:szCs w:val="28"/>
      </w:rPr>
    </w:lvl>
    <w:lvl w:ilvl="1" w:tplc="04050019" w:tentative="1">
      <w:start w:val="1"/>
      <w:numFmt w:val="lowerLetter"/>
      <w:lvlText w:val="%2."/>
      <w:lvlJc w:val="left"/>
      <w:pPr>
        <w:ind w:left="-970" w:hanging="360"/>
      </w:pPr>
    </w:lvl>
    <w:lvl w:ilvl="2" w:tplc="0405001B" w:tentative="1">
      <w:start w:val="1"/>
      <w:numFmt w:val="lowerRoman"/>
      <w:lvlText w:val="%3."/>
      <w:lvlJc w:val="right"/>
      <w:pPr>
        <w:ind w:left="-250" w:hanging="180"/>
      </w:pPr>
    </w:lvl>
    <w:lvl w:ilvl="3" w:tplc="0405000F" w:tentative="1">
      <w:start w:val="1"/>
      <w:numFmt w:val="decimal"/>
      <w:lvlText w:val="%4."/>
      <w:lvlJc w:val="left"/>
      <w:pPr>
        <w:ind w:left="470" w:hanging="360"/>
      </w:pPr>
    </w:lvl>
    <w:lvl w:ilvl="4" w:tplc="04050019" w:tentative="1">
      <w:start w:val="1"/>
      <w:numFmt w:val="lowerLetter"/>
      <w:lvlText w:val="%5."/>
      <w:lvlJc w:val="left"/>
      <w:pPr>
        <w:ind w:left="1190" w:hanging="360"/>
      </w:pPr>
    </w:lvl>
    <w:lvl w:ilvl="5" w:tplc="0405001B" w:tentative="1">
      <w:start w:val="1"/>
      <w:numFmt w:val="lowerRoman"/>
      <w:lvlText w:val="%6."/>
      <w:lvlJc w:val="right"/>
      <w:pPr>
        <w:ind w:left="1910" w:hanging="180"/>
      </w:pPr>
    </w:lvl>
    <w:lvl w:ilvl="6" w:tplc="0405000F" w:tentative="1">
      <w:start w:val="1"/>
      <w:numFmt w:val="decimal"/>
      <w:lvlText w:val="%7."/>
      <w:lvlJc w:val="left"/>
      <w:pPr>
        <w:ind w:left="2630" w:hanging="360"/>
      </w:pPr>
    </w:lvl>
    <w:lvl w:ilvl="7" w:tplc="04050019" w:tentative="1">
      <w:start w:val="1"/>
      <w:numFmt w:val="lowerLetter"/>
      <w:lvlText w:val="%8."/>
      <w:lvlJc w:val="left"/>
      <w:pPr>
        <w:ind w:left="3350" w:hanging="360"/>
      </w:pPr>
    </w:lvl>
    <w:lvl w:ilvl="8" w:tplc="0405001B" w:tentative="1">
      <w:start w:val="1"/>
      <w:numFmt w:val="lowerRoman"/>
      <w:lvlText w:val="%9."/>
      <w:lvlJc w:val="right"/>
      <w:pPr>
        <w:ind w:left="4070" w:hanging="180"/>
      </w:pPr>
    </w:lvl>
  </w:abstractNum>
  <w:abstractNum w:abstractNumId="17" w15:restartNumberingAfterBreak="0">
    <w:nsid w:val="66B04DB5"/>
    <w:multiLevelType w:val="hybridMultilevel"/>
    <w:tmpl w:val="D63651EC"/>
    <w:lvl w:ilvl="0" w:tplc="602E41BA">
      <w:start w:val="1"/>
      <w:numFmt w:val="bullet"/>
      <w:lvlText w:val="-"/>
      <w:lvlJc w:val="left"/>
      <w:pPr>
        <w:tabs>
          <w:tab w:val="num" w:pos="720"/>
        </w:tabs>
        <w:ind w:left="720" w:hanging="360"/>
      </w:pPr>
      <w:rPr>
        <w:rFonts w:ascii="Times New Roman" w:hAnsi="Times New Roman" w:hint="default"/>
      </w:rPr>
    </w:lvl>
    <w:lvl w:ilvl="1" w:tplc="E9F4FC52" w:tentative="1">
      <w:start w:val="1"/>
      <w:numFmt w:val="bullet"/>
      <w:lvlText w:val="-"/>
      <w:lvlJc w:val="left"/>
      <w:pPr>
        <w:tabs>
          <w:tab w:val="num" w:pos="1440"/>
        </w:tabs>
        <w:ind w:left="1440" w:hanging="360"/>
      </w:pPr>
      <w:rPr>
        <w:rFonts w:ascii="Times New Roman" w:hAnsi="Times New Roman" w:hint="default"/>
      </w:rPr>
    </w:lvl>
    <w:lvl w:ilvl="2" w:tplc="8FA67CDE" w:tentative="1">
      <w:start w:val="1"/>
      <w:numFmt w:val="bullet"/>
      <w:lvlText w:val="-"/>
      <w:lvlJc w:val="left"/>
      <w:pPr>
        <w:tabs>
          <w:tab w:val="num" w:pos="2160"/>
        </w:tabs>
        <w:ind w:left="2160" w:hanging="360"/>
      </w:pPr>
      <w:rPr>
        <w:rFonts w:ascii="Times New Roman" w:hAnsi="Times New Roman" w:hint="default"/>
      </w:rPr>
    </w:lvl>
    <w:lvl w:ilvl="3" w:tplc="DB7E2AF4" w:tentative="1">
      <w:start w:val="1"/>
      <w:numFmt w:val="bullet"/>
      <w:lvlText w:val="-"/>
      <w:lvlJc w:val="left"/>
      <w:pPr>
        <w:tabs>
          <w:tab w:val="num" w:pos="2880"/>
        </w:tabs>
        <w:ind w:left="2880" w:hanging="360"/>
      </w:pPr>
      <w:rPr>
        <w:rFonts w:ascii="Times New Roman" w:hAnsi="Times New Roman" w:hint="default"/>
      </w:rPr>
    </w:lvl>
    <w:lvl w:ilvl="4" w:tplc="4D7028F6" w:tentative="1">
      <w:start w:val="1"/>
      <w:numFmt w:val="bullet"/>
      <w:lvlText w:val="-"/>
      <w:lvlJc w:val="left"/>
      <w:pPr>
        <w:tabs>
          <w:tab w:val="num" w:pos="3600"/>
        </w:tabs>
        <w:ind w:left="3600" w:hanging="360"/>
      </w:pPr>
      <w:rPr>
        <w:rFonts w:ascii="Times New Roman" w:hAnsi="Times New Roman" w:hint="default"/>
      </w:rPr>
    </w:lvl>
    <w:lvl w:ilvl="5" w:tplc="C7F23DAC" w:tentative="1">
      <w:start w:val="1"/>
      <w:numFmt w:val="bullet"/>
      <w:lvlText w:val="-"/>
      <w:lvlJc w:val="left"/>
      <w:pPr>
        <w:tabs>
          <w:tab w:val="num" w:pos="4320"/>
        </w:tabs>
        <w:ind w:left="4320" w:hanging="360"/>
      </w:pPr>
      <w:rPr>
        <w:rFonts w:ascii="Times New Roman" w:hAnsi="Times New Roman" w:hint="default"/>
      </w:rPr>
    </w:lvl>
    <w:lvl w:ilvl="6" w:tplc="3D28A56E" w:tentative="1">
      <w:start w:val="1"/>
      <w:numFmt w:val="bullet"/>
      <w:lvlText w:val="-"/>
      <w:lvlJc w:val="left"/>
      <w:pPr>
        <w:tabs>
          <w:tab w:val="num" w:pos="5040"/>
        </w:tabs>
        <w:ind w:left="5040" w:hanging="360"/>
      </w:pPr>
      <w:rPr>
        <w:rFonts w:ascii="Times New Roman" w:hAnsi="Times New Roman" w:hint="default"/>
      </w:rPr>
    </w:lvl>
    <w:lvl w:ilvl="7" w:tplc="E9A02236" w:tentative="1">
      <w:start w:val="1"/>
      <w:numFmt w:val="bullet"/>
      <w:lvlText w:val="-"/>
      <w:lvlJc w:val="left"/>
      <w:pPr>
        <w:tabs>
          <w:tab w:val="num" w:pos="5760"/>
        </w:tabs>
        <w:ind w:left="5760" w:hanging="360"/>
      </w:pPr>
      <w:rPr>
        <w:rFonts w:ascii="Times New Roman" w:hAnsi="Times New Roman" w:hint="default"/>
      </w:rPr>
    </w:lvl>
    <w:lvl w:ilvl="8" w:tplc="DCC03B4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041A30"/>
    <w:multiLevelType w:val="hybridMultilevel"/>
    <w:tmpl w:val="D354B9B8"/>
    <w:lvl w:ilvl="0" w:tplc="5CA8125C">
      <w:start w:val="1"/>
      <w:numFmt w:val="bullet"/>
      <w:lvlText w:val="-"/>
      <w:lvlJc w:val="left"/>
      <w:pPr>
        <w:tabs>
          <w:tab w:val="num" w:pos="720"/>
        </w:tabs>
        <w:ind w:left="720" w:hanging="360"/>
      </w:pPr>
      <w:rPr>
        <w:rFonts w:ascii="Times New Roman" w:hAnsi="Times New Roman" w:hint="default"/>
      </w:rPr>
    </w:lvl>
    <w:lvl w:ilvl="1" w:tplc="9B7EDB64" w:tentative="1">
      <w:start w:val="1"/>
      <w:numFmt w:val="bullet"/>
      <w:lvlText w:val="-"/>
      <w:lvlJc w:val="left"/>
      <w:pPr>
        <w:tabs>
          <w:tab w:val="num" w:pos="1440"/>
        </w:tabs>
        <w:ind w:left="1440" w:hanging="360"/>
      </w:pPr>
      <w:rPr>
        <w:rFonts w:ascii="Times New Roman" w:hAnsi="Times New Roman" w:hint="default"/>
      </w:rPr>
    </w:lvl>
    <w:lvl w:ilvl="2" w:tplc="2744E47C" w:tentative="1">
      <w:start w:val="1"/>
      <w:numFmt w:val="bullet"/>
      <w:lvlText w:val="-"/>
      <w:lvlJc w:val="left"/>
      <w:pPr>
        <w:tabs>
          <w:tab w:val="num" w:pos="2160"/>
        </w:tabs>
        <w:ind w:left="2160" w:hanging="360"/>
      </w:pPr>
      <w:rPr>
        <w:rFonts w:ascii="Times New Roman" w:hAnsi="Times New Roman" w:hint="default"/>
      </w:rPr>
    </w:lvl>
    <w:lvl w:ilvl="3" w:tplc="0144D2EE" w:tentative="1">
      <w:start w:val="1"/>
      <w:numFmt w:val="bullet"/>
      <w:lvlText w:val="-"/>
      <w:lvlJc w:val="left"/>
      <w:pPr>
        <w:tabs>
          <w:tab w:val="num" w:pos="2880"/>
        </w:tabs>
        <w:ind w:left="2880" w:hanging="360"/>
      </w:pPr>
      <w:rPr>
        <w:rFonts w:ascii="Times New Roman" w:hAnsi="Times New Roman" w:hint="default"/>
      </w:rPr>
    </w:lvl>
    <w:lvl w:ilvl="4" w:tplc="80B62DEC" w:tentative="1">
      <w:start w:val="1"/>
      <w:numFmt w:val="bullet"/>
      <w:lvlText w:val="-"/>
      <w:lvlJc w:val="left"/>
      <w:pPr>
        <w:tabs>
          <w:tab w:val="num" w:pos="3600"/>
        </w:tabs>
        <w:ind w:left="3600" w:hanging="360"/>
      </w:pPr>
      <w:rPr>
        <w:rFonts w:ascii="Times New Roman" w:hAnsi="Times New Roman" w:hint="default"/>
      </w:rPr>
    </w:lvl>
    <w:lvl w:ilvl="5" w:tplc="424E2FAE" w:tentative="1">
      <w:start w:val="1"/>
      <w:numFmt w:val="bullet"/>
      <w:lvlText w:val="-"/>
      <w:lvlJc w:val="left"/>
      <w:pPr>
        <w:tabs>
          <w:tab w:val="num" w:pos="4320"/>
        </w:tabs>
        <w:ind w:left="4320" w:hanging="360"/>
      </w:pPr>
      <w:rPr>
        <w:rFonts w:ascii="Times New Roman" w:hAnsi="Times New Roman" w:hint="default"/>
      </w:rPr>
    </w:lvl>
    <w:lvl w:ilvl="6" w:tplc="915AD4B8" w:tentative="1">
      <w:start w:val="1"/>
      <w:numFmt w:val="bullet"/>
      <w:lvlText w:val="-"/>
      <w:lvlJc w:val="left"/>
      <w:pPr>
        <w:tabs>
          <w:tab w:val="num" w:pos="5040"/>
        </w:tabs>
        <w:ind w:left="5040" w:hanging="360"/>
      </w:pPr>
      <w:rPr>
        <w:rFonts w:ascii="Times New Roman" w:hAnsi="Times New Roman" w:hint="default"/>
      </w:rPr>
    </w:lvl>
    <w:lvl w:ilvl="7" w:tplc="2908949C" w:tentative="1">
      <w:start w:val="1"/>
      <w:numFmt w:val="bullet"/>
      <w:lvlText w:val="-"/>
      <w:lvlJc w:val="left"/>
      <w:pPr>
        <w:tabs>
          <w:tab w:val="num" w:pos="5760"/>
        </w:tabs>
        <w:ind w:left="5760" w:hanging="360"/>
      </w:pPr>
      <w:rPr>
        <w:rFonts w:ascii="Times New Roman" w:hAnsi="Times New Roman" w:hint="default"/>
      </w:rPr>
    </w:lvl>
    <w:lvl w:ilvl="8" w:tplc="CB5E88B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C35C79"/>
    <w:multiLevelType w:val="hybridMultilevel"/>
    <w:tmpl w:val="541C05EA"/>
    <w:lvl w:ilvl="0" w:tplc="45B249BE">
      <w:start w:val="1"/>
      <w:numFmt w:val="decimal"/>
      <w:lvlText w:val="%1."/>
      <w:lvlJc w:val="left"/>
      <w:pPr>
        <w:ind w:left="1069" w:hanging="360"/>
      </w:pPr>
      <w:rPr>
        <w:rFonts w:ascii="Times New Roman" w:eastAsia="Times New Roman" w:hAnsi="Times New Roman" w:cs="Times New Roman"/>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74BA5ADA"/>
    <w:multiLevelType w:val="hybridMultilevel"/>
    <w:tmpl w:val="D95C5C06"/>
    <w:lvl w:ilvl="0" w:tplc="95DA62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727663"/>
    <w:multiLevelType w:val="hybridMultilevel"/>
    <w:tmpl w:val="3F3A16EA"/>
    <w:lvl w:ilvl="0" w:tplc="6A28F14E">
      <w:start w:val="3"/>
      <w:numFmt w:val="decimal"/>
      <w:lvlText w:val="%1."/>
      <w:lvlJc w:val="left"/>
      <w:pPr>
        <w:ind w:left="1069" w:hanging="360"/>
      </w:pPr>
      <w:rPr>
        <w:rFonts w:hint="default"/>
        <w:b/>
        <w:bCs w:val="0"/>
        <w:i w:val="0"/>
        <w:iCs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C9A0226"/>
    <w:multiLevelType w:val="hybridMultilevel"/>
    <w:tmpl w:val="5B121594"/>
    <w:lvl w:ilvl="0" w:tplc="BBC62352">
      <w:start w:val="6"/>
      <w:numFmt w:val="bullet"/>
      <w:lvlText w:val="-"/>
      <w:lvlJc w:val="left"/>
      <w:pPr>
        <w:ind w:left="1074" w:hanging="360"/>
      </w:pPr>
      <w:rPr>
        <w:rFonts w:ascii="Times New Roman" w:eastAsiaTheme="minorHAnsi" w:hAnsi="Times New Roman" w:cs="Times New Roman" w:hint="default"/>
        <w:color w:val="auto"/>
        <w:u w:val="none"/>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num w:numId="1">
    <w:abstractNumId w:val="3"/>
  </w:num>
  <w:num w:numId="2">
    <w:abstractNumId w:val="1"/>
  </w:num>
  <w:num w:numId="3">
    <w:abstractNumId w:val="16"/>
  </w:num>
  <w:num w:numId="4">
    <w:abstractNumId w:val="8"/>
  </w:num>
  <w:num w:numId="5">
    <w:abstractNumId w:val="11"/>
  </w:num>
  <w:num w:numId="6">
    <w:abstractNumId w:val="22"/>
  </w:num>
  <w:num w:numId="7">
    <w:abstractNumId w:val="5"/>
  </w:num>
  <w:num w:numId="8">
    <w:abstractNumId w:val="6"/>
  </w:num>
  <w:num w:numId="9">
    <w:abstractNumId w:val="9"/>
  </w:num>
  <w:num w:numId="10">
    <w:abstractNumId w:val="4"/>
  </w:num>
  <w:num w:numId="11">
    <w:abstractNumId w:val="14"/>
  </w:num>
  <w:num w:numId="12">
    <w:abstractNumId w:val="2"/>
  </w:num>
  <w:num w:numId="13">
    <w:abstractNumId w:val="13"/>
  </w:num>
  <w:num w:numId="14">
    <w:abstractNumId w:val="18"/>
  </w:num>
  <w:num w:numId="15">
    <w:abstractNumId w:val="17"/>
  </w:num>
  <w:num w:numId="16">
    <w:abstractNumId w:val="15"/>
  </w:num>
  <w:num w:numId="17">
    <w:abstractNumId w:val="7"/>
  </w:num>
  <w:num w:numId="18">
    <w:abstractNumId w:val="21"/>
  </w:num>
  <w:num w:numId="19">
    <w:abstractNumId w:val="12"/>
  </w:num>
  <w:num w:numId="20">
    <w:abstractNumId w:val="0"/>
  </w:num>
  <w:num w:numId="21">
    <w:abstractNumId w:val="19"/>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22"/>
    <w:rsid w:val="00013395"/>
    <w:rsid w:val="0003541E"/>
    <w:rsid w:val="000601C9"/>
    <w:rsid w:val="000775D3"/>
    <w:rsid w:val="000A21EA"/>
    <w:rsid w:val="000B035D"/>
    <w:rsid w:val="000B3FF8"/>
    <w:rsid w:val="000C3C6C"/>
    <w:rsid w:val="001103B1"/>
    <w:rsid w:val="00113C3B"/>
    <w:rsid w:val="00114745"/>
    <w:rsid w:val="00115325"/>
    <w:rsid w:val="001234D9"/>
    <w:rsid w:val="00125911"/>
    <w:rsid w:val="00126B16"/>
    <w:rsid w:val="001347DB"/>
    <w:rsid w:val="00137CB9"/>
    <w:rsid w:val="00150662"/>
    <w:rsid w:val="001519C4"/>
    <w:rsid w:val="00155ECE"/>
    <w:rsid w:val="001707D9"/>
    <w:rsid w:val="001A6082"/>
    <w:rsid w:val="001C068E"/>
    <w:rsid w:val="001C1BFF"/>
    <w:rsid w:val="001C6665"/>
    <w:rsid w:val="001D7967"/>
    <w:rsid w:val="001E12BB"/>
    <w:rsid w:val="001E6B56"/>
    <w:rsid w:val="001F55D8"/>
    <w:rsid w:val="001F7538"/>
    <w:rsid w:val="002035BD"/>
    <w:rsid w:val="002059A1"/>
    <w:rsid w:val="00222A12"/>
    <w:rsid w:val="002230E6"/>
    <w:rsid w:val="00232D1C"/>
    <w:rsid w:val="0024144D"/>
    <w:rsid w:val="002460D9"/>
    <w:rsid w:val="00250428"/>
    <w:rsid w:val="00261922"/>
    <w:rsid w:val="002636F6"/>
    <w:rsid w:val="0027154F"/>
    <w:rsid w:val="002800CD"/>
    <w:rsid w:val="002869F8"/>
    <w:rsid w:val="002A7433"/>
    <w:rsid w:val="002B7AF8"/>
    <w:rsid w:val="002C45A3"/>
    <w:rsid w:val="002C6BCD"/>
    <w:rsid w:val="002E0235"/>
    <w:rsid w:val="00306E60"/>
    <w:rsid w:val="00322819"/>
    <w:rsid w:val="00331100"/>
    <w:rsid w:val="00352BE6"/>
    <w:rsid w:val="0035733A"/>
    <w:rsid w:val="003922FF"/>
    <w:rsid w:val="003B5C11"/>
    <w:rsid w:val="003B6CE9"/>
    <w:rsid w:val="003D54FC"/>
    <w:rsid w:val="003F30DC"/>
    <w:rsid w:val="003F6574"/>
    <w:rsid w:val="00411879"/>
    <w:rsid w:val="0042049C"/>
    <w:rsid w:val="00420C59"/>
    <w:rsid w:val="00435C85"/>
    <w:rsid w:val="00452884"/>
    <w:rsid w:val="00453D87"/>
    <w:rsid w:val="004566E0"/>
    <w:rsid w:val="00465A9F"/>
    <w:rsid w:val="004978F3"/>
    <w:rsid w:val="004A55F0"/>
    <w:rsid w:val="004C2E8E"/>
    <w:rsid w:val="004C488D"/>
    <w:rsid w:val="004D0AA4"/>
    <w:rsid w:val="004E53A5"/>
    <w:rsid w:val="004F2BA9"/>
    <w:rsid w:val="0050104C"/>
    <w:rsid w:val="00501A7B"/>
    <w:rsid w:val="005177F2"/>
    <w:rsid w:val="0052340A"/>
    <w:rsid w:val="00524A31"/>
    <w:rsid w:val="00526711"/>
    <w:rsid w:val="00540647"/>
    <w:rsid w:val="00566783"/>
    <w:rsid w:val="00585689"/>
    <w:rsid w:val="005A09D6"/>
    <w:rsid w:val="005C03D2"/>
    <w:rsid w:val="005E03AC"/>
    <w:rsid w:val="005E5FAA"/>
    <w:rsid w:val="005F23F1"/>
    <w:rsid w:val="005F3192"/>
    <w:rsid w:val="005F7DD2"/>
    <w:rsid w:val="00603542"/>
    <w:rsid w:val="006160D1"/>
    <w:rsid w:val="006166A8"/>
    <w:rsid w:val="006461F0"/>
    <w:rsid w:val="00682354"/>
    <w:rsid w:val="006909AE"/>
    <w:rsid w:val="006C61AB"/>
    <w:rsid w:val="006D2AE0"/>
    <w:rsid w:val="006D5292"/>
    <w:rsid w:val="006E4E98"/>
    <w:rsid w:val="006E5EB1"/>
    <w:rsid w:val="006E6F19"/>
    <w:rsid w:val="007213B1"/>
    <w:rsid w:val="00723C95"/>
    <w:rsid w:val="00727CD0"/>
    <w:rsid w:val="00737A90"/>
    <w:rsid w:val="00742CAE"/>
    <w:rsid w:val="00764232"/>
    <w:rsid w:val="00764EBA"/>
    <w:rsid w:val="007833CD"/>
    <w:rsid w:val="00787FE9"/>
    <w:rsid w:val="007A3D12"/>
    <w:rsid w:val="007A6C94"/>
    <w:rsid w:val="007C655F"/>
    <w:rsid w:val="007C7ACA"/>
    <w:rsid w:val="007D36BA"/>
    <w:rsid w:val="007D5FF7"/>
    <w:rsid w:val="007D7130"/>
    <w:rsid w:val="007E3CF8"/>
    <w:rsid w:val="007E5058"/>
    <w:rsid w:val="007F0D4E"/>
    <w:rsid w:val="00801B18"/>
    <w:rsid w:val="008206CC"/>
    <w:rsid w:val="00832978"/>
    <w:rsid w:val="00833310"/>
    <w:rsid w:val="0084724C"/>
    <w:rsid w:val="00857B2B"/>
    <w:rsid w:val="008663F6"/>
    <w:rsid w:val="008C436E"/>
    <w:rsid w:val="008C6C59"/>
    <w:rsid w:val="008D2BAF"/>
    <w:rsid w:val="008D2DD5"/>
    <w:rsid w:val="008F4205"/>
    <w:rsid w:val="0090770D"/>
    <w:rsid w:val="009156AB"/>
    <w:rsid w:val="00933D79"/>
    <w:rsid w:val="00952D3E"/>
    <w:rsid w:val="009613B1"/>
    <w:rsid w:val="00967669"/>
    <w:rsid w:val="00972B2E"/>
    <w:rsid w:val="00984C68"/>
    <w:rsid w:val="00992B46"/>
    <w:rsid w:val="009A5FBE"/>
    <w:rsid w:val="009C70B2"/>
    <w:rsid w:val="009F21C9"/>
    <w:rsid w:val="009F3A6D"/>
    <w:rsid w:val="00A172BC"/>
    <w:rsid w:val="00A22719"/>
    <w:rsid w:val="00A22C2B"/>
    <w:rsid w:val="00A341A5"/>
    <w:rsid w:val="00A42A29"/>
    <w:rsid w:val="00A46722"/>
    <w:rsid w:val="00A60B3F"/>
    <w:rsid w:val="00A62B70"/>
    <w:rsid w:val="00A73AF4"/>
    <w:rsid w:val="00A75CC4"/>
    <w:rsid w:val="00A9615A"/>
    <w:rsid w:val="00AA17CE"/>
    <w:rsid w:val="00AB2A2A"/>
    <w:rsid w:val="00AC7AB1"/>
    <w:rsid w:val="00AD2255"/>
    <w:rsid w:val="00AE27AB"/>
    <w:rsid w:val="00AE2B00"/>
    <w:rsid w:val="00AF6984"/>
    <w:rsid w:val="00B24D57"/>
    <w:rsid w:val="00B45B8D"/>
    <w:rsid w:val="00B461FA"/>
    <w:rsid w:val="00B46953"/>
    <w:rsid w:val="00B859D7"/>
    <w:rsid w:val="00B969C7"/>
    <w:rsid w:val="00BB27D4"/>
    <w:rsid w:val="00BF1E6D"/>
    <w:rsid w:val="00BF1FAD"/>
    <w:rsid w:val="00BF5AB8"/>
    <w:rsid w:val="00C03DBD"/>
    <w:rsid w:val="00C15C7E"/>
    <w:rsid w:val="00C23640"/>
    <w:rsid w:val="00C4154E"/>
    <w:rsid w:val="00C421C3"/>
    <w:rsid w:val="00C44D61"/>
    <w:rsid w:val="00C47129"/>
    <w:rsid w:val="00C639C0"/>
    <w:rsid w:val="00C63A34"/>
    <w:rsid w:val="00C64E5C"/>
    <w:rsid w:val="00C74EFE"/>
    <w:rsid w:val="00C805A7"/>
    <w:rsid w:val="00C81D38"/>
    <w:rsid w:val="00C83A29"/>
    <w:rsid w:val="00C91FB1"/>
    <w:rsid w:val="00D63DF0"/>
    <w:rsid w:val="00D6611B"/>
    <w:rsid w:val="00D72DFF"/>
    <w:rsid w:val="00D964FA"/>
    <w:rsid w:val="00D966FC"/>
    <w:rsid w:val="00DB12B5"/>
    <w:rsid w:val="00DC151F"/>
    <w:rsid w:val="00DE2ED1"/>
    <w:rsid w:val="00DF6676"/>
    <w:rsid w:val="00E0254A"/>
    <w:rsid w:val="00E04AD6"/>
    <w:rsid w:val="00E0625C"/>
    <w:rsid w:val="00E45473"/>
    <w:rsid w:val="00E90B01"/>
    <w:rsid w:val="00EA1DC7"/>
    <w:rsid w:val="00EA35B3"/>
    <w:rsid w:val="00EC1524"/>
    <w:rsid w:val="00EC52F2"/>
    <w:rsid w:val="00EC6191"/>
    <w:rsid w:val="00EC6AC5"/>
    <w:rsid w:val="00ED2FCE"/>
    <w:rsid w:val="00EE1D21"/>
    <w:rsid w:val="00EE79A3"/>
    <w:rsid w:val="00EF251E"/>
    <w:rsid w:val="00F000EB"/>
    <w:rsid w:val="00F06AC7"/>
    <w:rsid w:val="00F07656"/>
    <w:rsid w:val="00F14ED7"/>
    <w:rsid w:val="00F27184"/>
    <w:rsid w:val="00F5585D"/>
    <w:rsid w:val="00F72056"/>
    <w:rsid w:val="00F93849"/>
    <w:rsid w:val="00FA25DA"/>
    <w:rsid w:val="00FC62EB"/>
    <w:rsid w:val="00FE5FCC"/>
    <w:rsid w:val="00FE7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C062"/>
  <w15:docId w15:val="{4292FE45-FD48-4979-9950-33F1E0B3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6C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46722"/>
    <w:pPr>
      <w:ind w:left="720"/>
      <w:contextualSpacing/>
    </w:pPr>
  </w:style>
  <w:style w:type="paragraph" w:styleId="Textpoznpodarou">
    <w:name w:val="footnote text"/>
    <w:aliases w:val="Char,Char Char Char"/>
    <w:basedOn w:val="Normln"/>
    <w:link w:val="TextpoznpodarouChar"/>
    <w:uiPriority w:val="99"/>
    <w:unhideWhenUsed/>
    <w:rsid w:val="00A46722"/>
    <w:pPr>
      <w:spacing w:after="0" w:line="240" w:lineRule="auto"/>
    </w:pPr>
    <w:rPr>
      <w:sz w:val="20"/>
      <w:szCs w:val="20"/>
    </w:rPr>
  </w:style>
  <w:style w:type="character" w:customStyle="1" w:styleId="TextpoznpodarouChar">
    <w:name w:val="Text pozn. pod čarou Char"/>
    <w:aliases w:val="Char Char,Char Char Char Char"/>
    <w:basedOn w:val="Standardnpsmoodstavce"/>
    <w:link w:val="Textpoznpodarou"/>
    <w:uiPriority w:val="99"/>
    <w:rsid w:val="00A46722"/>
    <w:rPr>
      <w:sz w:val="20"/>
      <w:szCs w:val="20"/>
    </w:rPr>
  </w:style>
  <w:style w:type="character" w:styleId="Znakapoznpodarou">
    <w:name w:val="footnote reference"/>
    <w:basedOn w:val="Standardnpsmoodstavce"/>
    <w:uiPriority w:val="99"/>
    <w:semiHidden/>
    <w:unhideWhenUsed/>
    <w:rsid w:val="00A46722"/>
    <w:rPr>
      <w:vertAlign w:val="superscript"/>
    </w:rPr>
  </w:style>
  <w:style w:type="paragraph" w:styleId="Zkladntext">
    <w:name w:val="Body Text"/>
    <w:basedOn w:val="Normln"/>
    <w:link w:val="ZkladntextChar"/>
    <w:rsid w:val="00A4672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A46722"/>
    <w:rPr>
      <w:rFonts w:ascii="Times New Roman" w:eastAsia="Times New Roman" w:hAnsi="Times New Roman" w:cs="Times New Roman"/>
      <w:sz w:val="28"/>
      <w:szCs w:val="20"/>
      <w:lang w:eastAsia="cs-CZ"/>
    </w:rPr>
  </w:style>
  <w:style w:type="paragraph" w:styleId="Textkomente">
    <w:name w:val="annotation text"/>
    <w:basedOn w:val="Normln"/>
    <w:link w:val="TextkomenteChar"/>
    <w:uiPriority w:val="99"/>
    <w:unhideWhenUsed/>
    <w:rsid w:val="00A46722"/>
    <w:pPr>
      <w:spacing w:line="240" w:lineRule="auto"/>
    </w:pPr>
    <w:rPr>
      <w:sz w:val="20"/>
      <w:szCs w:val="20"/>
    </w:rPr>
  </w:style>
  <w:style w:type="character" w:customStyle="1" w:styleId="TextkomenteChar">
    <w:name w:val="Text komentáře Char"/>
    <w:basedOn w:val="Standardnpsmoodstavce"/>
    <w:link w:val="Textkomente"/>
    <w:uiPriority w:val="99"/>
    <w:rsid w:val="00A46722"/>
    <w:rPr>
      <w:sz w:val="20"/>
      <w:szCs w:val="20"/>
    </w:rPr>
  </w:style>
  <w:style w:type="paragraph" w:styleId="Zkladntextodsazen">
    <w:name w:val="Body Text Indent"/>
    <w:basedOn w:val="Normln"/>
    <w:link w:val="ZkladntextodsazenChar"/>
    <w:uiPriority w:val="99"/>
    <w:unhideWhenUsed/>
    <w:rsid w:val="00A46722"/>
    <w:pPr>
      <w:spacing w:after="120"/>
      <w:ind w:left="283"/>
    </w:pPr>
  </w:style>
  <w:style w:type="character" w:customStyle="1" w:styleId="ZkladntextodsazenChar">
    <w:name w:val="Základní text odsazený Char"/>
    <w:basedOn w:val="Standardnpsmoodstavce"/>
    <w:link w:val="Zkladntextodsazen"/>
    <w:uiPriority w:val="99"/>
    <w:rsid w:val="00A46722"/>
  </w:style>
  <w:style w:type="paragraph" w:styleId="Zhlav">
    <w:name w:val="header"/>
    <w:basedOn w:val="Normln"/>
    <w:link w:val="ZhlavChar"/>
    <w:unhideWhenUsed/>
    <w:rsid w:val="00A46722"/>
    <w:pPr>
      <w:tabs>
        <w:tab w:val="center" w:pos="4536"/>
        <w:tab w:val="right" w:pos="9072"/>
      </w:tabs>
      <w:spacing w:after="0" w:line="240" w:lineRule="auto"/>
    </w:pPr>
  </w:style>
  <w:style w:type="character" w:customStyle="1" w:styleId="ZhlavChar">
    <w:name w:val="Záhlaví Char"/>
    <w:basedOn w:val="Standardnpsmoodstavce"/>
    <w:link w:val="Zhlav"/>
    <w:rsid w:val="00A46722"/>
  </w:style>
  <w:style w:type="paragraph" w:styleId="Zkladntext3">
    <w:name w:val="Body Text 3"/>
    <w:basedOn w:val="Normln"/>
    <w:link w:val="Zkladntext3Char"/>
    <w:uiPriority w:val="99"/>
    <w:semiHidden/>
    <w:unhideWhenUsed/>
    <w:rsid w:val="00A46722"/>
    <w:pPr>
      <w:spacing w:after="120"/>
    </w:pPr>
    <w:rPr>
      <w:sz w:val="16"/>
      <w:szCs w:val="16"/>
    </w:rPr>
  </w:style>
  <w:style w:type="character" w:customStyle="1" w:styleId="Zkladntext3Char">
    <w:name w:val="Základní text 3 Char"/>
    <w:basedOn w:val="Standardnpsmoodstavce"/>
    <w:link w:val="Zkladntext3"/>
    <w:uiPriority w:val="99"/>
    <w:semiHidden/>
    <w:rsid w:val="00A46722"/>
    <w:rPr>
      <w:sz w:val="16"/>
      <w:szCs w:val="16"/>
    </w:rPr>
  </w:style>
  <w:style w:type="character" w:customStyle="1" w:styleId="OdstavecseseznamemChar">
    <w:name w:val="Odstavec se seznamem Char"/>
    <w:link w:val="Odstavecseseznamem"/>
    <w:uiPriority w:val="34"/>
    <w:locked/>
    <w:rsid w:val="00A46722"/>
  </w:style>
  <w:style w:type="paragraph" w:customStyle="1" w:styleId="aa">
    <w:name w:val="aa"/>
    <w:basedOn w:val="Normln"/>
    <w:link w:val="aaChar"/>
    <w:rsid w:val="00A46722"/>
    <w:pPr>
      <w:spacing w:before="120" w:after="0" w:line="240" w:lineRule="auto"/>
      <w:ind w:firstLine="709"/>
      <w:jc w:val="both"/>
    </w:pPr>
    <w:rPr>
      <w:rFonts w:ascii="Times New Roman" w:eastAsia="Calibri" w:hAnsi="Times New Roman" w:cs="Times New Roman"/>
      <w:bCs/>
      <w:iCs/>
      <w:sz w:val="24"/>
      <w:szCs w:val="24"/>
      <w:lang w:eastAsia="cs-CZ"/>
    </w:rPr>
  </w:style>
  <w:style w:type="character" w:customStyle="1" w:styleId="aaChar">
    <w:name w:val="aa Char"/>
    <w:link w:val="aa"/>
    <w:locked/>
    <w:rsid w:val="00A46722"/>
    <w:rPr>
      <w:rFonts w:ascii="Times New Roman" w:eastAsia="Calibri" w:hAnsi="Times New Roman" w:cs="Times New Roman"/>
      <w:bCs/>
      <w:iCs/>
      <w:sz w:val="24"/>
      <w:szCs w:val="24"/>
      <w:lang w:eastAsia="cs-CZ"/>
    </w:rPr>
  </w:style>
  <w:style w:type="character" w:styleId="Siln">
    <w:name w:val="Strong"/>
    <w:uiPriority w:val="22"/>
    <w:qFormat/>
    <w:rsid w:val="00A46722"/>
    <w:rPr>
      <w:b/>
      <w:bCs/>
    </w:rPr>
  </w:style>
  <w:style w:type="paragraph" w:styleId="Zpat">
    <w:name w:val="footer"/>
    <w:basedOn w:val="Normln"/>
    <w:link w:val="ZpatChar"/>
    <w:uiPriority w:val="99"/>
    <w:unhideWhenUsed/>
    <w:rsid w:val="006166A8"/>
    <w:pPr>
      <w:tabs>
        <w:tab w:val="center" w:pos="4536"/>
        <w:tab w:val="right" w:pos="9072"/>
      </w:tabs>
      <w:spacing w:after="0" w:line="240" w:lineRule="auto"/>
    </w:pPr>
  </w:style>
  <w:style w:type="character" w:customStyle="1" w:styleId="ZpatChar">
    <w:name w:val="Zápatí Char"/>
    <w:basedOn w:val="Standardnpsmoodstavce"/>
    <w:link w:val="Zpat"/>
    <w:uiPriority w:val="99"/>
    <w:rsid w:val="006166A8"/>
  </w:style>
  <w:style w:type="character" w:styleId="Hypertextovodkaz">
    <w:name w:val="Hyperlink"/>
    <w:basedOn w:val="Standardnpsmoodstavce"/>
    <w:uiPriority w:val="99"/>
    <w:unhideWhenUsed/>
    <w:rsid w:val="005F23F1"/>
    <w:rPr>
      <w:color w:val="0000FF"/>
      <w:u w:val="single"/>
    </w:rPr>
  </w:style>
  <w:style w:type="paragraph" w:styleId="Bezmezer">
    <w:name w:val="No Spacing"/>
    <w:uiPriority w:val="1"/>
    <w:qFormat/>
    <w:rsid w:val="00A22C2B"/>
    <w:pPr>
      <w:spacing w:after="0" w:line="240" w:lineRule="auto"/>
    </w:pPr>
  </w:style>
  <w:style w:type="paragraph" w:styleId="Zkladntext2">
    <w:name w:val="Body Text 2"/>
    <w:basedOn w:val="Normln"/>
    <w:link w:val="Zkladntext2Char"/>
    <w:uiPriority w:val="99"/>
    <w:unhideWhenUsed/>
    <w:rsid w:val="008206CC"/>
    <w:pPr>
      <w:spacing w:after="120" w:line="480" w:lineRule="auto"/>
    </w:pPr>
  </w:style>
  <w:style w:type="character" w:customStyle="1" w:styleId="Zkladntext2Char">
    <w:name w:val="Základní text 2 Char"/>
    <w:basedOn w:val="Standardnpsmoodstavce"/>
    <w:link w:val="Zkladntext2"/>
    <w:uiPriority w:val="99"/>
    <w:rsid w:val="008206CC"/>
  </w:style>
  <w:style w:type="paragraph" w:styleId="Textbubliny">
    <w:name w:val="Balloon Text"/>
    <w:basedOn w:val="Normln"/>
    <w:link w:val="TextbublinyChar"/>
    <w:uiPriority w:val="99"/>
    <w:semiHidden/>
    <w:unhideWhenUsed/>
    <w:rsid w:val="00C63A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3A34"/>
    <w:rPr>
      <w:rFonts w:ascii="Segoe UI" w:hAnsi="Segoe UI" w:cs="Segoe UI"/>
      <w:sz w:val="18"/>
      <w:szCs w:val="18"/>
    </w:rPr>
  </w:style>
  <w:style w:type="paragraph" w:customStyle="1" w:styleId="Default">
    <w:name w:val="Default"/>
    <w:rsid w:val="00C63A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www.bisnode.cz/o-bisnode/o-nas/novinky/podnikatele-nerezignovali-znovu-se-pousti-do-byznysu/" TargetMode="External"/><Relationship Id="rId2" Type="http://schemas.openxmlformats.org/officeDocument/2006/relationships/hyperlink" Target="https://www.informaceofirmach.cz/crif-v-cervenci-pribylo-v-cr-3-300-podnikatelu-nejvice-od-roku-2012/" TargetMode="External"/><Relationship Id="rId1" Type="http://schemas.openxmlformats.org/officeDocument/2006/relationships/hyperlink" Target="https://www.mpo.cz/cz/podnikani/zivnostenske-podnikani/statisticke-udaje-o-podnikatelich/pocty-podnikajicich-fyzickych-osob-a-zivnostenskych-opravneni-dle-pohlavi--22545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EBBE9-A2B3-4778-87A9-62F0FD97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9249</Words>
  <Characters>54572</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Fassmann</dc:creator>
  <cp:lastModifiedBy>Martin Fassmann</cp:lastModifiedBy>
  <cp:revision>2</cp:revision>
  <cp:lastPrinted>2020-10-07T09:44:00Z</cp:lastPrinted>
  <dcterms:created xsi:type="dcterms:W3CDTF">2020-10-07T11:24:00Z</dcterms:created>
  <dcterms:modified xsi:type="dcterms:W3CDTF">2020-10-07T11:24:00Z</dcterms:modified>
</cp:coreProperties>
</file>